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3A5F0" w14:textId="682F268F" w:rsidR="000532AA" w:rsidRPr="000532AA" w:rsidRDefault="000532AA" w:rsidP="00A44AA1">
      <w:pPr>
        <w:keepNext/>
        <w:keepLines/>
        <w:spacing w:after="5" w:line="271" w:lineRule="auto"/>
        <w:ind w:left="930" w:right="41" w:hanging="930"/>
        <w:jc w:val="both"/>
        <w:rPr>
          <w:rFonts w:ascii="Arial" w:hAnsi="Arial" w:cs="Arial"/>
          <w:b/>
          <w:bCs/>
          <w:u w:val="single"/>
        </w:rPr>
      </w:pPr>
      <w:r w:rsidRPr="000532AA">
        <w:rPr>
          <w:rFonts w:ascii="Arial" w:hAnsi="Arial" w:cs="Arial"/>
          <w:b/>
          <w:bCs/>
        </w:rPr>
        <w:t xml:space="preserve">Załącznik nr 1 do </w:t>
      </w:r>
      <w:proofErr w:type="spellStart"/>
      <w:r w:rsidRPr="000532AA">
        <w:rPr>
          <w:rFonts w:ascii="Arial" w:hAnsi="Arial" w:cs="Arial"/>
          <w:b/>
          <w:bCs/>
        </w:rPr>
        <w:t>OPiW</w:t>
      </w:r>
      <w:proofErr w:type="spellEnd"/>
    </w:p>
    <w:p w14:paraId="179D8E55" w14:textId="77777777" w:rsidR="000532AA" w:rsidRPr="00435558" w:rsidRDefault="000532AA" w:rsidP="000532AA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tabs>
          <w:tab w:val="center" w:pos="4535"/>
        </w:tabs>
        <w:spacing w:before="240" w:line="276" w:lineRule="auto"/>
        <w:jc w:val="center"/>
        <w:rPr>
          <w:rFonts w:ascii="Arial" w:hAnsi="Arial" w:cs="Arial"/>
          <w:b/>
        </w:rPr>
      </w:pPr>
      <w:r w:rsidRPr="00435558">
        <w:rPr>
          <w:rFonts w:ascii="Arial" w:hAnsi="Arial" w:cs="Arial"/>
          <w:b/>
        </w:rPr>
        <w:t xml:space="preserve">Opis </w:t>
      </w:r>
      <w:r>
        <w:rPr>
          <w:rFonts w:ascii="Arial" w:hAnsi="Arial" w:cs="Arial"/>
          <w:b/>
        </w:rPr>
        <w:t>P</w:t>
      </w:r>
      <w:r w:rsidRPr="00435558">
        <w:rPr>
          <w:rFonts w:ascii="Arial" w:hAnsi="Arial" w:cs="Arial"/>
          <w:b/>
        </w:rPr>
        <w:t xml:space="preserve">rzedmiotu </w:t>
      </w:r>
      <w:r>
        <w:rPr>
          <w:rFonts w:ascii="Arial" w:hAnsi="Arial" w:cs="Arial"/>
          <w:b/>
        </w:rPr>
        <w:t>Z</w:t>
      </w:r>
      <w:r w:rsidRPr="00435558">
        <w:rPr>
          <w:rFonts w:ascii="Arial" w:hAnsi="Arial" w:cs="Arial"/>
          <w:b/>
        </w:rPr>
        <w:t>amówienia</w:t>
      </w:r>
    </w:p>
    <w:p w14:paraId="63D143C2" w14:textId="2E113A9E" w:rsidR="00A44AA1" w:rsidRDefault="00A44AA1" w:rsidP="00A44AA1">
      <w:pPr>
        <w:keepNext/>
        <w:keepLines/>
        <w:spacing w:after="5" w:line="271" w:lineRule="auto"/>
        <w:ind w:left="930" w:right="41" w:hanging="930"/>
        <w:jc w:val="both"/>
        <w:rPr>
          <w:rFonts w:ascii="Arial" w:hAnsi="Arial" w:cs="Arial"/>
          <w:b/>
          <w:bCs/>
          <w:u w:val="single"/>
        </w:rPr>
      </w:pPr>
      <w:r w:rsidRPr="0058337F">
        <w:rPr>
          <w:rFonts w:ascii="Arial" w:hAnsi="Arial" w:cs="Arial"/>
          <w:b/>
          <w:bCs/>
          <w:u w:val="single"/>
        </w:rPr>
        <w:t xml:space="preserve">Wspólny Słownik Zamówień CPV: </w:t>
      </w:r>
    </w:p>
    <w:p w14:paraId="385E8252" w14:textId="77777777" w:rsidR="0058337F" w:rsidRPr="0058337F" w:rsidRDefault="0058337F" w:rsidP="00A44AA1">
      <w:pPr>
        <w:keepNext/>
        <w:keepLines/>
        <w:spacing w:after="5" w:line="271" w:lineRule="auto"/>
        <w:ind w:left="930" w:right="41" w:hanging="930"/>
        <w:jc w:val="both"/>
        <w:rPr>
          <w:rFonts w:ascii="Arial" w:hAnsi="Arial" w:cs="Arial"/>
          <w:b/>
          <w:bCs/>
          <w:u w:val="single"/>
        </w:rPr>
      </w:pPr>
    </w:p>
    <w:p w14:paraId="6E214BEE" w14:textId="77777777" w:rsidR="00A44AA1" w:rsidRPr="00A44AA1" w:rsidRDefault="00A44AA1" w:rsidP="00A44AA1">
      <w:pPr>
        <w:pStyle w:val="Default"/>
        <w:keepNext/>
        <w:keepLines/>
        <w:widowControl w:val="0"/>
        <w:spacing w:after="120"/>
        <w:ind w:left="929" w:hanging="930"/>
        <w:jc w:val="both"/>
        <w:rPr>
          <w:rFonts w:ascii="Arial" w:hAnsi="Arial" w:cs="Arial"/>
          <w:b/>
          <w:bCs/>
          <w:sz w:val="22"/>
          <w:szCs w:val="22"/>
        </w:rPr>
      </w:pPr>
      <w:r w:rsidRPr="00A44AA1">
        <w:rPr>
          <w:rFonts w:ascii="Arial" w:hAnsi="Arial" w:cs="Arial"/>
          <w:b/>
          <w:bCs/>
          <w:sz w:val="22"/>
          <w:szCs w:val="22"/>
        </w:rPr>
        <w:t>Część I</w:t>
      </w:r>
    </w:p>
    <w:p w14:paraId="0E6ADD3A" w14:textId="77777777" w:rsidR="00A44AA1" w:rsidRPr="0058337F" w:rsidRDefault="00A44AA1" w:rsidP="00A44AA1">
      <w:pPr>
        <w:pStyle w:val="Akapitzlist"/>
        <w:keepNext/>
        <w:keepLines/>
        <w:tabs>
          <w:tab w:val="num" w:pos="-1843"/>
        </w:tabs>
        <w:spacing w:after="120"/>
        <w:ind w:left="929" w:hanging="930"/>
        <w:rPr>
          <w:rFonts w:ascii="Arial" w:hAnsi="Arial" w:cs="Arial"/>
          <w:bCs/>
          <w:color w:val="000000"/>
          <w:sz w:val="22"/>
          <w:szCs w:val="22"/>
          <w:u w:val="single"/>
          <w:lang w:eastAsia="pl-PL"/>
        </w:rPr>
      </w:pPr>
      <w:r w:rsidRPr="0058337F">
        <w:rPr>
          <w:rFonts w:ascii="Arial" w:hAnsi="Arial" w:cs="Arial"/>
          <w:bCs/>
          <w:sz w:val="22"/>
          <w:szCs w:val="22"/>
          <w:u w:val="single"/>
        </w:rPr>
        <w:t>Główny kod CPV:</w:t>
      </w:r>
      <w:r w:rsidRPr="0058337F">
        <w:rPr>
          <w:rFonts w:ascii="Arial" w:hAnsi="Arial" w:cs="Arial"/>
          <w:bCs/>
          <w:color w:val="000000"/>
          <w:sz w:val="22"/>
          <w:szCs w:val="22"/>
          <w:u w:val="single"/>
          <w:lang w:eastAsia="pl-PL"/>
        </w:rPr>
        <w:t xml:space="preserve"> </w:t>
      </w:r>
    </w:p>
    <w:p w14:paraId="34B5C5F9" w14:textId="77777777" w:rsidR="00A44AA1" w:rsidRPr="0058337F" w:rsidRDefault="00A44AA1" w:rsidP="00A44AA1">
      <w:pPr>
        <w:pStyle w:val="Akapitzlist"/>
        <w:keepNext/>
        <w:keepLines/>
        <w:tabs>
          <w:tab w:val="num" w:pos="-1843"/>
        </w:tabs>
        <w:ind w:left="1418" w:hanging="1419"/>
        <w:rPr>
          <w:rFonts w:ascii="Arial" w:hAnsi="Arial" w:cs="Arial"/>
          <w:bCs/>
          <w:sz w:val="22"/>
          <w:szCs w:val="22"/>
        </w:rPr>
      </w:pPr>
      <w:r w:rsidRPr="0058337F">
        <w:rPr>
          <w:rFonts w:ascii="Arial" w:hAnsi="Arial" w:cs="Arial"/>
          <w:bCs/>
          <w:sz w:val="22"/>
          <w:szCs w:val="22"/>
        </w:rPr>
        <w:t>79400000-8.- Usługi doradcze w zakresie działalności gospodarczej i zarządzania oraz podobne</w:t>
      </w:r>
    </w:p>
    <w:p w14:paraId="3C78BB5F" w14:textId="77777777" w:rsidR="00A44AA1" w:rsidRPr="00A44AA1" w:rsidRDefault="00A44AA1" w:rsidP="00A44AA1">
      <w:pPr>
        <w:pStyle w:val="Akapitzlist"/>
        <w:keepNext/>
        <w:keepLines/>
        <w:tabs>
          <w:tab w:val="num" w:pos="-1843"/>
        </w:tabs>
        <w:ind w:left="929" w:hanging="930"/>
        <w:rPr>
          <w:rFonts w:ascii="Arial" w:hAnsi="Arial" w:cs="Arial"/>
          <w:b/>
          <w:bCs/>
          <w:sz w:val="22"/>
          <w:szCs w:val="22"/>
          <w:u w:val="single"/>
        </w:rPr>
      </w:pPr>
      <w:r w:rsidRPr="0058337F">
        <w:rPr>
          <w:rFonts w:ascii="Arial" w:hAnsi="Arial" w:cs="Arial"/>
          <w:bCs/>
          <w:sz w:val="22"/>
          <w:szCs w:val="22"/>
          <w:u w:val="single"/>
        </w:rPr>
        <w:t>Dodatkowe kody CPV</w:t>
      </w:r>
    </w:p>
    <w:p w14:paraId="7EB90426" w14:textId="77777777" w:rsidR="00A44AA1" w:rsidRPr="00A44AA1" w:rsidRDefault="00A44AA1" w:rsidP="00A44AA1">
      <w:pPr>
        <w:pStyle w:val="Akapitzlist"/>
        <w:keepNext/>
        <w:keepLines/>
        <w:adjustRightInd w:val="0"/>
        <w:spacing w:after="120"/>
        <w:ind w:left="929" w:hanging="930"/>
        <w:rPr>
          <w:rFonts w:ascii="Arial" w:hAnsi="Arial" w:cs="Arial"/>
          <w:sz w:val="22"/>
          <w:szCs w:val="22"/>
        </w:rPr>
      </w:pPr>
      <w:r w:rsidRPr="00A44AA1">
        <w:rPr>
          <w:rFonts w:ascii="Arial" w:hAnsi="Arial" w:cs="Arial"/>
          <w:sz w:val="22"/>
          <w:szCs w:val="22"/>
        </w:rPr>
        <w:t>79111000-5 - Usługi w zakresie doradztwa prawnego</w:t>
      </w:r>
    </w:p>
    <w:p w14:paraId="1AE12170" w14:textId="77777777" w:rsidR="00A44AA1" w:rsidRPr="00A44AA1" w:rsidRDefault="00A44AA1" w:rsidP="00A44AA1">
      <w:pPr>
        <w:pStyle w:val="Akapitzlist"/>
        <w:keepNext/>
        <w:keepLines/>
        <w:adjustRightInd w:val="0"/>
        <w:ind w:left="929" w:hanging="930"/>
        <w:contextualSpacing/>
        <w:rPr>
          <w:rFonts w:ascii="Arial" w:hAnsi="Arial" w:cs="Arial"/>
          <w:sz w:val="22"/>
          <w:szCs w:val="22"/>
        </w:rPr>
      </w:pPr>
    </w:p>
    <w:p w14:paraId="486762DB" w14:textId="77777777" w:rsidR="00A44AA1" w:rsidRPr="00A44AA1" w:rsidRDefault="00A44AA1" w:rsidP="00A44AA1">
      <w:pPr>
        <w:pStyle w:val="Default"/>
        <w:keepNext/>
        <w:keepLines/>
        <w:widowControl w:val="0"/>
        <w:spacing w:after="120"/>
        <w:ind w:left="929" w:hanging="930"/>
        <w:jc w:val="both"/>
        <w:rPr>
          <w:rFonts w:ascii="Arial" w:hAnsi="Arial" w:cs="Arial"/>
          <w:b/>
          <w:bCs/>
          <w:sz w:val="22"/>
          <w:szCs w:val="22"/>
        </w:rPr>
      </w:pPr>
      <w:r w:rsidRPr="00A44AA1">
        <w:rPr>
          <w:rFonts w:ascii="Arial" w:hAnsi="Arial" w:cs="Arial"/>
          <w:b/>
          <w:bCs/>
          <w:sz w:val="22"/>
          <w:szCs w:val="22"/>
        </w:rPr>
        <w:t>Część II</w:t>
      </w:r>
    </w:p>
    <w:p w14:paraId="4148410D" w14:textId="77777777" w:rsidR="00A44AA1" w:rsidRPr="0058337F" w:rsidRDefault="00A44AA1" w:rsidP="00A44AA1">
      <w:pPr>
        <w:pStyle w:val="Akapitzlist"/>
        <w:keepNext/>
        <w:keepLines/>
        <w:tabs>
          <w:tab w:val="num" w:pos="-1843"/>
        </w:tabs>
        <w:spacing w:after="120"/>
        <w:ind w:left="929" w:hanging="930"/>
        <w:rPr>
          <w:rFonts w:ascii="Arial" w:hAnsi="Arial" w:cs="Arial"/>
          <w:bCs/>
          <w:color w:val="000000"/>
          <w:sz w:val="22"/>
          <w:szCs w:val="22"/>
          <w:u w:val="single"/>
          <w:lang w:eastAsia="pl-PL"/>
        </w:rPr>
      </w:pPr>
      <w:r w:rsidRPr="0058337F">
        <w:rPr>
          <w:rFonts w:ascii="Arial" w:hAnsi="Arial" w:cs="Arial"/>
          <w:bCs/>
          <w:sz w:val="22"/>
          <w:szCs w:val="22"/>
          <w:u w:val="single"/>
        </w:rPr>
        <w:t>Główny kod CPV:</w:t>
      </w:r>
      <w:r w:rsidRPr="0058337F">
        <w:rPr>
          <w:rFonts w:ascii="Arial" w:hAnsi="Arial" w:cs="Arial"/>
          <w:bCs/>
          <w:color w:val="000000"/>
          <w:sz w:val="22"/>
          <w:szCs w:val="22"/>
          <w:u w:val="single"/>
          <w:lang w:eastAsia="pl-PL"/>
        </w:rPr>
        <w:t xml:space="preserve"> </w:t>
      </w:r>
    </w:p>
    <w:p w14:paraId="0BF4733B" w14:textId="77777777" w:rsidR="00A44AA1" w:rsidRPr="0058337F" w:rsidRDefault="00A44AA1" w:rsidP="00A44AA1">
      <w:pPr>
        <w:pStyle w:val="Akapitzlist"/>
        <w:keepNext/>
        <w:keepLines/>
        <w:tabs>
          <w:tab w:val="num" w:pos="-1843"/>
        </w:tabs>
        <w:ind w:left="1418" w:hanging="1419"/>
        <w:rPr>
          <w:rFonts w:ascii="Arial" w:hAnsi="Arial" w:cs="Arial"/>
          <w:bCs/>
          <w:sz w:val="22"/>
          <w:szCs w:val="22"/>
        </w:rPr>
      </w:pPr>
      <w:r w:rsidRPr="0058337F">
        <w:rPr>
          <w:rFonts w:ascii="Arial" w:hAnsi="Arial" w:cs="Arial"/>
          <w:bCs/>
          <w:sz w:val="22"/>
          <w:szCs w:val="22"/>
        </w:rPr>
        <w:t>79400000-8.- Usługi doradcze w zakresie działalności gospodarczej i zarządzania oraz podobne</w:t>
      </w:r>
    </w:p>
    <w:p w14:paraId="3BF55A4D" w14:textId="77777777" w:rsidR="00A44AA1" w:rsidRPr="0058337F" w:rsidRDefault="00A44AA1" w:rsidP="00A44AA1">
      <w:pPr>
        <w:pStyle w:val="Akapitzlist"/>
        <w:keepNext/>
        <w:keepLines/>
        <w:tabs>
          <w:tab w:val="num" w:pos="-1843"/>
        </w:tabs>
        <w:ind w:left="929" w:hanging="930"/>
        <w:rPr>
          <w:rFonts w:ascii="Arial" w:hAnsi="Arial" w:cs="Arial"/>
          <w:bCs/>
          <w:sz w:val="22"/>
          <w:szCs w:val="22"/>
          <w:u w:val="single"/>
        </w:rPr>
      </w:pPr>
      <w:r w:rsidRPr="0058337F">
        <w:rPr>
          <w:rFonts w:ascii="Arial" w:hAnsi="Arial" w:cs="Arial"/>
          <w:bCs/>
          <w:sz w:val="22"/>
          <w:szCs w:val="22"/>
          <w:u w:val="single"/>
        </w:rPr>
        <w:t>Dodatkowe kody CPV</w:t>
      </w:r>
    </w:p>
    <w:p w14:paraId="4E961AD5" w14:textId="77777777" w:rsidR="00A44AA1" w:rsidRPr="00A44AA1" w:rsidRDefault="00A44AA1" w:rsidP="00A44AA1">
      <w:pPr>
        <w:pStyle w:val="Akapitzlist"/>
        <w:keepNext/>
        <w:keepLines/>
        <w:tabs>
          <w:tab w:val="num" w:pos="-1843"/>
        </w:tabs>
        <w:spacing w:after="120"/>
        <w:ind w:left="929" w:hanging="930"/>
        <w:rPr>
          <w:rFonts w:ascii="Arial" w:hAnsi="Arial" w:cs="Arial"/>
          <w:sz w:val="22"/>
          <w:szCs w:val="22"/>
        </w:rPr>
      </w:pPr>
      <w:r w:rsidRPr="00A44AA1">
        <w:rPr>
          <w:rFonts w:ascii="Arial" w:hAnsi="Arial" w:cs="Arial"/>
          <w:sz w:val="22"/>
          <w:szCs w:val="22"/>
        </w:rPr>
        <w:t>72221000-0 - Usługi doradcze w zakresie analizy biznesowej</w:t>
      </w:r>
    </w:p>
    <w:p w14:paraId="69B83B93" w14:textId="77777777" w:rsidR="008C33F6" w:rsidRPr="00035538" w:rsidRDefault="008C33F6" w:rsidP="00A44AA1">
      <w:pPr>
        <w:ind w:left="720" w:hanging="360"/>
        <w:rPr>
          <w:rFonts w:ascii="Arial" w:hAnsi="Arial" w:cs="Arial"/>
          <w:b/>
        </w:rPr>
      </w:pPr>
    </w:p>
    <w:p w14:paraId="20CEB76A" w14:textId="7C42B26E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  <w:bCs/>
        </w:rPr>
        <w:t>Opis potrzeb Zamawiającego i cechy charakterystyczne usług stanowiące przedmiot zamówienia:</w:t>
      </w:r>
    </w:p>
    <w:p w14:paraId="355F26B7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 xml:space="preserve">  Część I</w:t>
      </w:r>
    </w:p>
    <w:p w14:paraId="1E5CFFB7" w14:textId="77777777" w:rsidR="00035538" w:rsidRPr="00035538" w:rsidRDefault="00035538" w:rsidP="00035538">
      <w:pPr>
        <w:numPr>
          <w:ilvl w:val="0"/>
          <w:numId w:val="2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Przedmiotem zamówienia jest świadczenie usług doradczych na rzecz Zamawiającego w procesie pozyskania partnera kapitałowego lub koncesjonariusza dla Portu Lotniczego w Łodzi (dalej: „Port”, „Spółka”), obejmujących usługi doradcy prawnego / transakcyjnego.</w:t>
      </w:r>
    </w:p>
    <w:p w14:paraId="70CAE306" w14:textId="77777777" w:rsidR="00035538" w:rsidRPr="00035538" w:rsidRDefault="00035538" w:rsidP="00035538">
      <w:pPr>
        <w:numPr>
          <w:ilvl w:val="0"/>
          <w:numId w:val="2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Usługi będą realizowane w ścisłej współpracy z Zamawiającym oraz pomiędzy doradcą prawnym a doradcą branżowo–finansowym (liderem procesu) wybranym w ramach Części II.</w:t>
      </w:r>
    </w:p>
    <w:p w14:paraId="32744B53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Struktura zamówienia, etapy i prawo opcji</w:t>
      </w:r>
    </w:p>
    <w:p w14:paraId="327A8998" w14:textId="77777777" w:rsidR="00035538" w:rsidRPr="00035538" w:rsidRDefault="00035538" w:rsidP="00035538">
      <w:pPr>
        <w:numPr>
          <w:ilvl w:val="0"/>
          <w:numId w:val="3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Zamówienie podstawowe obejmuje:</w:t>
      </w:r>
    </w:p>
    <w:p w14:paraId="21FD48EA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 xml:space="preserve">Etap I </w:t>
      </w:r>
      <w:r w:rsidRPr="00035538">
        <w:rPr>
          <w:rFonts w:ascii="Arial" w:hAnsi="Arial" w:cs="Arial"/>
        </w:rPr>
        <w:t xml:space="preserve">– prace przygotowawcze (diagnoza, analizy, </w:t>
      </w:r>
      <w:proofErr w:type="spellStart"/>
      <w:r w:rsidRPr="00035538">
        <w:rPr>
          <w:rFonts w:ascii="Arial" w:hAnsi="Arial" w:cs="Arial"/>
        </w:rPr>
        <w:t>teaser</w:t>
      </w:r>
      <w:proofErr w:type="spellEnd"/>
      <w:r w:rsidRPr="00035538">
        <w:rPr>
          <w:rFonts w:ascii="Arial" w:hAnsi="Arial" w:cs="Arial"/>
        </w:rPr>
        <w:t>, badanie rynku, wstępne rekomendacje modeli współpracy);</w:t>
      </w:r>
    </w:p>
    <w:p w14:paraId="0CE2F16F" w14:textId="77777777" w:rsidR="00035538" w:rsidRPr="00035538" w:rsidRDefault="00035538" w:rsidP="00035538">
      <w:pPr>
        <w:numPr>
          <w:ilvl w:val="0"/>
          <w:numId w:val="3"/>
        </w:numPr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 xml:space="preserve">Etap II - </w:t>
      </w:r>
      <w:r w:rsidRPr="00035538">
        <w:rPr>
          <w:rFonts w:ascii="Arial" w:hAnsi="Arial" w:cs="Arial"/>
        </w:rPr>
        <w:t xml:space="preserve">Zamawiający przewiduje </w:t>
      </w:r>
      <w:r w:rsidRPr="00035538">
        <w:rPr>
          <w:rFonts w:ascii="Arial" w:hAnsi="Arial" w:cs="Arial"/>
          <w:b/>
          <w:bCs/>
        </w:rPr>
        <w:t>prawo opcji</w:t>
      </w:r>
      <w:r w:rsidRPr="00035538">
        <w:rPr>
          <w:rFonts w:ascii="Arial" w:hAnsi="Arial" w:cs="Arial"/>
        </w:rPr>
        <w:t>, polegające na możliwości zlecenia doradcom:</w:t>
      </w:r>
    </w:p>
    <w:p w14:paraId="7954DA2E" w14:textId="77777777" w:rsidR="00035538" w:rsidRPr="00035538" w:rsidRDefault="00035538" w:rsidP="00035538">
      <w:pPr>
        <w:numPr>
          <w:ilvl w:val="0"/>
          <w:numId w:val="10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Model I (Joint Venture) – przygotowanie i prowadzenie procesu wyboru partnera kapitałowego oraz negocjacji warunków Umowy Joint Venture</w:t>
      </w:r>
    </w:p>
    <w:p w14:paraId="47431304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albo </w:t>
      </w:r>
    </w:p>
    <w:p w14:paraId="733D677A" w14:textId="77777777" w:rsidR="00035538" w:rsidRPr="00035538" w:rsidRDefault="00035538" w:rsidP="00035538">
      <w:pPr>
        <w:numPr>
          <w:ilvl w:val="0"/>
          <w:numId w:val="10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Model II (Umowa koncesji) – przygotowania i przeprowadzenia postępowania w trybie ustawy o umowie koncesji na roboty budowlane lub usługi, zakończonego ewentualnym podpisaniem Umowy koncesji na usługi zarządzania portem lotniczym.</w:t>
      </w:r>
    </w:p>
    <w:p w14:paraId="15B7AA29" w14:textId="77777777" w:rsidR="00035538" w:rsidRPr="00035538" w:rsidRDefault="00035538" w:rsidP="00035538">
      <w:pPr>
        <w:numPr>
          <w:ilvl w:val="0"/>
          <w:numId w:val="3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lastRenderedPageBreak/>
        <w:t>Uruchomienie Etapu II następuje:</w:t>
      </w:r>
    </w:p>
    <w:p w14:paraId="42079DAB" w14:textId="77777777" w:rsidR="00035538" w:rsidRPr="00035538" w:rsidRDefault="00035538" w:rsidP="00035538">
      <w:pPr>
        <w:numPr>
          <w:ilvl w:val="0"/>
          <w:numId w:val="1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po złożeniu przez Inwestora dokumentu potwierdzającego zainteresowanie przystąpieniem do procesu; oraz</w:t>
      </w:r>
    </w:p>
    <w:p w14:paraId="39387A7E" w14:textId="77777777" w:rsidR="00035538" w:rsidRPr="00035538" w:rsidRDefault="00035538" w:rsidP="00035538">
      <w:pPr>
        <w:numPr>
          <w:ilvl w:val="0"/>
          <w:numId w:val="1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po podjęciu przez Zamawiającego decyzji o kontynuowaniu procesu i wyborze dalszej ścieżki postępowania (Joint Venture albo koncesja).</w:t>
      </w:r>
    </w:p>
    <w:p w14:paraId="46C017A7" w14:textId="77777777" w:rsidR="00035538" w:rsidRPr="00035538" w:rsidRDefault="00035538" w:rsidP="00035538">
      <w:pPr>
        <w:numPr>
          <w:ilvl w:val="0"/>
          <w:numId w:val="3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Zamawiający zastrzega, że:</w:t>
      </w:r>
    </w:p>
    <w:p w14:paraId="52584060" w14:textId="77777777" w:rsidR="00035538" w:rsidRPr="00035538" w:rsidRDefault="00035538" w:rsidP="00035538">
      <w:pPr>
        <w:numPr>
          <w:ilvl w:val="0"/>
          <w:numId w:val="12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zamówienie może zakończyć się po I etapie, jeśli nie będzie zainteresowanego Inwestora przystąpieniem do procesu;</w:t>
      </w:r>
    </w:p>
    <w:p w14:paraId="1EAA937F" w14:textId="77777777" w:rsidR="00035538" w:rsidRPr="00035538" w:rsidRDefault="00035538" w:rsidP="00035538">
      <w:pPr>
        <w:numPr>
          <w:ilvl w:val="0"/>
          <w:numId w:val="12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skorzystanie z prawa opcji następuje poprzez złożenie Wykonawcy pisemnego oświadczenia woli, w terminie określonym w umowie;</w:t>
      </w:r>
    </w:p>
    <w:p w14:paraId="10E922D7" w14:textId="77777777" w:rsidR="00035538" w:rsidRPr="00035538" w:rsidRDefault="00035538" w:rsidP="00035538">
      <w:pPr>
        <w:numPr>
          <w:ilvl w:val="0"/>
          <w:numId w:val="12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nieskorzystanie z prawa opcji tj. Etapu II nie rodzi po stronie Wykonawcy roszczeń o wypłatę wynagrodzenia za Etap II, odszkodowanie ani utracone korzyści.</w:t>
      </w:r>
    </w:p>
    <w:p w14:paraId="5AEA5251" w14:textId="77777777" w:rsidR="00035538" w:rsidRPr="00035538" w:rsidRDefault="00035538" w:rsidP="00035538">
      <w:pPr>
        <w:numPr>
          <w:ilvl w:val="0"/>
          <w:numId w:val="3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Wynagrodzenie Wykonawcy za poszczególne etapy jest należne za należyte wykonanie usług, zgodnie z zakresem określonym w OPZ i warunkami określonymi w umowie.</w:t>
      </w:r>
    </w:p>
    <w:p w14:paraId="6A64E0D0" w14:textId="77777777" w:rsidR="00035538" w:rsidRPr="00035538" w:rsidRDefault="00035538" w:rsidP="00035538">
      <w:pPr>
        <w:rPr>
          <w:rFonts w:ascii="Arial" w:hAnsi="Arial" w:cs="Arial"/>
        </w:rPr>
      </w:pPr>
    </w:p>
    <w:p w14:paraId="3B118147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Ogólne wymagania wobec usług</w:t>
      </w:r>
    </w:p>
    <w:p w14:paraId="299941FB" w14:textId="77777777" w:rsidR="00035538" w:rsidRPr="00035538" w:rsidRDefault="00035538" w:rsidP="00035538">
      <w:pPr>
        <w:numPr>
          <w:ilvl w:val="0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Usługi będą świadczone z należytą starannością, z uwzględnieniem:</w:t>
      </w:r>
    </w:p>
    <w:p w14:paraId="77851512" w14:textId="77777777" w:rsidR="00035538" w:rsidRPr="00035538" w:rsidRDefault="00035538" w:rsidP="00035538">
      <w:pPr>
        <w:numPr>
          <w:ilvl w:val="0"/>
          <w:numId w:val="13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specyfiki rynku lotniczego w Polsce i Europie, w tym planów budowy CPK, rynku pasażerskiego i cargo;</w:t>
      </w:r>
    </w:p>
    <w:p w14:paraId="47863A0A" w14:textId="77777777" w:rsidR="00035538" w:rsidRPr="00035538" w:rsidRDefault="00035538" w:rsidP="00035538">
      <w:pPr>
        <w:numPr>
          <w:ilvl w:val="0"/>
          <w:numId w:val="13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obowiązujących regulacji prawnych, w szczególności: </w:t>
      </w:r>
      <w:proofErr w:type="spellStart"/>
      <w:r w:rsidRPr="00035538">
        <w:rPr>
          <w:rFonts w:ascii="Arial" w:hAnsi="Arial" w:cs="Arial"/>
        </w:rPr>
        <w:t>Pzp</w:t>
      </w:r>
      <w:proofErr w:type="spellEnd"/>
      <w:r w:rsidRPr="00035538">
        <w:rPr>
          <w:rFonts w:ascii="Arial" w:hAnsi="Arial" w:cs="Arial"/>
        </w:rPr>
        <w:t xml:space="preserve">, ustawy o umowie koncesji na roboty budowlane lub usługi, Prawa lotniczego, przepisów nadzorczych ULC, przepisów o pomocy publicznej, Kodeksu spółek handlowych, ustawy o obligacjach, prawa pracy (w tym art. 23¹ </w:t>
      </w:r>
      <w:proofErr w:type="spellStart"/>
      <w:r w:rsidRPr="00035538">
        <w:rPr>
          <w:rFonts w:ascii="Arial" w:hAnsi="Arial" w:cs="Arial"/>
        </w:rPr>
        <w:t>k.p</w:t>
      </w:r>
      <w:proofErr w:type="spellEnd"/>
      <w:r w:rsidRPr="00035538">
        <w:rPr>
          <w:rFonts w:ascii="Arial" w:hAnsi="Arial" w:cs="Arial"/>
        </w:rPr>
        <w:t>.), RODO i innych przepisów właściwych dla zakresu zamówienia.</w:t>
      </w:r>
    </w:p>
    <w:p w14:paraId="036D7E0F" w14:textId="77777777" w:rsidR="00035538" w:rsidRPr="00035538" w:rsidRDefault="00035538" w:rsidP="00035538">
      <w:pPr>
        <w:numPr>
          <w:ilvl w:val="0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Wszelkie produkty pracy (raporty, analizy, projekty dokumentów, zestawienia) będą przekazywane Zamawiającemu w wersji:</w:t>
      </w:r>
    </w:p>
    <w:p w14:paraId="1A89B28F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elektronicznej edytowalnej (format .</w:t>
      </w:r>
      <w:proofErr w:type="spellStart"/>
      <w:r w:rsidRPr="00035538">
        <w:rPr>
          <w:rFonts w:ascii="Arial" w:hAnsi="Arial" w:cs="Arial"/>
        </w:rPr>
        <w:t>docx</w:t>
      </w:r>
      <w:proofErr w:type="spellEnd"/>
      <w:r w:rsidRPr="00035538">
        <w:rPr>
          <w:rFonts w:ascii="Arial" w:hAnsi="Arial" w:cs="Arial"/>
        </w:rPr>
        <w:t xml:space="preserve"> lub równoważny) oraz</w:t>
      </w:r>
    </w:p>
    <w:p w14:paraId="2F93D8C3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elektronicznej nieedytowalnej (format .pdf), w języku polskim, a w przypadku materiałów prezentacyjnych dla inwestorów – także w wersji angielskiej, jeżeli Zamawiający tak postanowi.</w:t>
      </w:r>
    </w:p>
    <w:p w14:paraId="55EF8F40" w14:textId="77777777" w:rsidR="00035538" w:rsidRPr="00035538" w:rsidRDefault="00035538" w:rsidP="00035538">
      <w:pPr>
        <w:numPr>
          <w:ilvl w:val="0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Każdy raport lub analiza powinna zawierać co najmniej:</w:t>
      </w:r>
    </w:p>
    <w:p w14:paraId="62575EFE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streszczenie zarządcze (</w:t>
      </w:r>
      <w:proofErr w:type="spellStart"/>
      <w:r w:rsidRPr="00035538">
        <w:rPr>
          <w:rFonts w:ascii="Arial" w:hAnsi="Arial" w:cs="Arial"/>
        </w:rPr>
        <w:t>executive</w:t>
      </w:r>
      <w:proofErr w:type="spellEnd"/>
      <w:r w:rsidRPr="00035538">
        <w:rPr>
          <w:rFonts w:ascii="Arial" w:hAnsi="Arial" w:cs="Arial"/>
        </w:rPr>
        <w:t xml:space="preserve"> </w:t>
      </w:r>
      <w:proofErr w:type="spellStart"/>
      <w:r w:rsidRPr="00035538">
        <w:rPr>
          <w:rFonts w:ascii="Arial" w:hAnsi="Arial" w:cs="Arial"/>
        </w:rPr>
        <w:t>summary</w:t>
      </w:r>
      <w:proofErr w:type="spellEnd"/>
      <w:r w:rsidRPr="00035538">
        <w:rPr>
          <w:rFonts w:ascii="Arial" w:hAnsi="Arial" w:cs="Arial"/>
        </w:rPr>
        <w:t>);</w:t>
      </w:r>
    </w:p>
    <w:p w14:paraId="4CE420D2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opis zastosowanej metodologii;</w:t>
      </w:r>
    </w:p>
    <w:p w14:paraId="66CBFD5E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część analityczną;</w:t>
      </w:r>
    </w:p>
    <w:p w14:paraId="3AC3DA43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wnioski i rekomendacje.</w:t>
      </w:r>
    </w:p>
    <w:p w14:paraId="06991163" w14:textId="77777777" w:rsidR="00035538" w:rsidRPr="00035538" w:rsidRDefault="00035538" w:rsidP="00F11A46">
      <w:pPr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035538">
        <w:rPr>
          <w:rFonts w:ascii="Arial" w:hAnsi="Arial" w:cs="Arial"/>
        </w:rPr>
        <w:t>Szczegółowy harmonogram prac oraz zasady komunikacji (komitety sterujące, spotkania statusowe, tryb zgłaszania uwag) zostaną doprecyzowane w negocjacjach.</w:t>
      </w:r>
    </w:p>
    <w:p w14:paraId="6A1E73FD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lastRenderedPageBreak/>
        <w:t>Część I</w:t>
      </w:r>
    </w:p>
    <w:p w14:paraId="2D548D86" w14:textId="77777777" w:rsidR="00035538" w:rsidRPr="00035538" w:rsidRDefault="00035538" w:rsidP="00F11A46">
      <w:pPr>
        <w:jc w:val="both"/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Wybór doradcy prawnego/transakcyjnego w procesie pozyskania partnera lub koncesjonariusza dla Portu Lotniczego w Łodzi, w którym liderem procesu będzie doradca branżowo-ekonomiczny.</w:t>
      </w:r>
    </w:p>
    <w:p w14:paraId="1FC614A4" w14:textId="77777777" w:rsidR="00035538" w:rsidRPr="00035538" w:rsidRDefault="00035538" w:rsidP="00035538">
      <w:pPr>
        <w:rPr>
          <w:rFonts w:ascii="Arial" w:hAnsi="Arial" w:cs="Arial"/>
          <w:b/>
          <w:bCs/>
          <w:i/>
          <w:iCs/>
        </w:rPr>
      </w:pPr>
      <w:r w:rsidRPr="00035538">
        <w:rPr>
          <w:rFonts w:ascii="Arial" w:hAnsi="Arial" w:cs="Arial"/>
          <w:b/>
          <w:bCs/>
          <w:i/>
          <w:iCs/>
        </w:rPr>
        <w:t>Zamówienie podstawowe:</w:t>
      </w:r>
    </w:p>
    <w:p w14:paraId="0D128B95" w14:textId="77777777" w:rsidR="00035538" w:rsidRPr="00035538" w:rsidRDefault="00035538" w:rsidP="00035538">
      <w:pPr>
        <w:numPr>
          <w:ilvl w:val="0"/>
          <w:numId w:val="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Współudział w tworzeniu </w:t>
      </w:r>
      <w:proofErr w:type="spellStart"/>
      <w:r w:rsidRPr="00035538">
        <w:rPr>
          <w:rFonts w:ascii="Arial" w:hAnsi="Arial" w:cs="Arial"/>
        </w:rPr>
        <w:t>teasera</w:t>
      </w:r>
      <w:proofErr w:type="spellEnd"/>
      <w:r w:rsidRPr="00035538">
        <w:rPr>
          <w:rFonts w:ascii="Arial" w:hAnsi="Arial" w:cs="Arial"/>
        </w:rPr>
        <w:t xml:space="preserve"> inwestycyjnego przez doradcę branżowego, w zakresie weryfikacji strony prawnej zaproponowanych modeli zaangażowania Inwestora w zarządzanie Portem Lotniczym w Łodzi i współudział w 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>.</w:t>
      </w:r>
    </w:p>
    <w:p w14:paraId="1B8188DB" w14:textId="77777777" w:rsidR="00035538" w:rsidRPr="00035538" w:rsidRDefault="00035538" w:rsidP="00035538">
      <w:pPr>
        <w:numPr>
          <w:ilvl w:val="0"/>
          <w:numId w:val="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Współudział w przygotowaniu i przeprowadzeniu badania rynku (market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>) w zakresie:</w:t>
      </w:r>
    </w:p>
    <w:p w14:paraId="536BF61A" w14:textId="77777777" w:rsidR="00035538" w:rsidRPr="00035538" w:rsidRDefault="00035538" w:rsidP="00035538">
      <w:pPr>
        <w:numPr>
          <w:ilvl w:val="1"/>
          <w:numId w:val="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ustalenia podstawowych warunków prawnych uczestnictwa inwestorów w dalszym procesie;</w:t>
      </w:r>
    </w:p>
    <w:p w14:paraId="6FCD144A" w14:textId="77777777" w:rsidR="00035538" w:rsidRPr="00035538" w:rsidRDefault="00035538" w:rsidP="00035538">
      <w:pPr>
        <w:numPr>
          <w:ilvl w:val="1"/>
          <w:numId w:val="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przygotowania wzorów zastrzeżeń poufności / NDA stosowanych na etapie badania rynku;</w:t>
      </w:r>
    </w:p>
    <w:p w14:paraId="29905AB6" w14:textId="77777777" w:rsidR="00035538" w:rsidRPr="00035538" w:rsidRDefault="00035538" w:rsidP="00035538">
      <w:pPr>
        <w:numPr>
          <w:ilvl w:val="1"/>
          <w:numId w:val="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weryfikacji zgodności projektowanych narzędzi 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 xml:space="preserve"> z przepisami prawa (w tym </w:t>
      </w:r>
      <w:proofErr w:type="spellStart"/>
      <w:r w:rsidRPr="00035538">
        <w:rPr>
          <w:rFonts w:ascii="Arial" w:hAnsi="Arial" w:cs="Arial"/>
        </w:rPr>
        <w:t>Pzp</w:t>
      </w:r>
      <w:proofErr w:type="spellEnd"/>
      <w:r w:rsidRPr="00035538">
        <w:rPr>
          <w:rFonts w:ascii="Arial" w:hAnsi="Arial" w:cs="Arial"/>
        </w:rPr>
        <w:t xml:space="preserve"> i ustawy o umowie koncesji).</w:t>
      </w:r>
    </w:p>
    <w:p w14:paraId="21F4CD76" w14:textId="77777777" w:rsidR="00035538" w:rsidRPr="00035538" w:rsidRDefault="00035538" w:rsidP="00035538">
      <w:pPr>
        <w:numPr>
          <w:ilvl w:val="0"/>
          <w:numId w:val="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Zakończenie Etapu I następuje wraz z zatwierdzeniem przez Zamawiającego raportu zawierającego wyniki analiz, </w:t>
      </w:r>
      <w:proofErr w:type="spellStart"/>
      <w:r w:rsidRPr="00035538">
        <w:rPr>
          <w:rFonts w:ascii="Arial" w:hAnsi="Arial" w:cs="Arial"/>
        </w:rPr>
        <w:t>teaser</w:t>
      </w:r>
      <w:proofErr w:type="spellEnd"/>
      <w:r w:rsidRPr="00035538">
        <w:rPr>
          <w:rFonts w:ascii="Arial" w:hAnsi="Arial" w:cs="Arial"/>
        </w:rPr>
        <w:t xml:space="preserve"> inwestycyjny, listę inwestorów oraz raport z 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 xml:space="preserve"> wraz z rekomendacjami i zatwierdzenie tych dokumentów przez Zamawiającego.</w:t>
      </w:r>
    </w:p>
    <w:p w14:paraId="477AFD6F" w14:textId="77777777" w:rsidR="00035538" w:rsidRPr="00035538" w:rsidRDefault="00035538" w:rsidP="00035538">
      <w:pPr>
        <w:rPr>
          <w:rFonts w:ascii="Arial" w:hAnsi="Arial" w:cs="Arial"/>
          <w:b/>
          <w:bCs/>
        </w:rPr>
      </w:pPr>
    </w:p>
    <w:p w14:paraId="545975CC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Zasady współpracy doradców i Zamawiającego</w:t>
      </w:r>
    </w:p>
    <w:p w14:paraId="0708F139" w14:textId="77777777" w:rsidR="00035538" w:rsidRPr="00035538" w:rsidRDefault="00035538" w:rsidP="00035538">
      <w:pPr>
        <w:numPr>
          <w:ilvl w:val="0"/>
          <w:numId w:val="6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Doradca branżowo–finansowy pełni funkcję lidera procesu wybranego w ramach Części II, odpowiedzialnego w szczególności za:</w:t>
      </w:r>
    </w:p>
    <w:p w14:paraId="7D1AD093" w14:textId="77777777" w:rsidR="00035538" w:rsidRPr="00035538" w:rsidRDefault="00035538" w:rsidP="00F11A46">
      <w:pPr>
        <w:numPr>
          <w:ilvl w:val="0"/>
          <w:numId w:val="7"/>
        </w:numPr>
        <w:ind w:left="993"/>
        <w:rPr>
          <w:rFonts w:ascii="Arial" w:hAnsi="Arial" w:cs="Arial"/>
        </w:rPr>
      </w:pPr>
      <w:r w:rsidRPr="00035538">
        <w:rPr>
          <w:rFonts w:ascii="Arial" w:hAnsi="Arial" w:cs="Arial"/>
        </w:rPr>
        <w:t>koordynację prac obu doradców;</w:t>
      </w:r>
    </w:p>
    <w:p w14:paraId="08C09270" w14:textId="77777777" w:rsidR="00035538" w:rsidRPr="00035538" w:rsidRDefault="00035538" w:rsidP="00F11A46">
      <w:pPr>
        <w:numPr>
          <w:ilvl w:val="0"/>
          <w:numId w:val="7"/>
        </w:numPr>
        <w:ind w:left="993"/>
        <w:rPr>
          <w:rFonts w:ascii="Arial" w:hAnsi="Arial" w:cs="Arial"/>
        </w:rPr>
      </w:pPr>
      <w:r w:rsidRPr="00035538">
        <w:rPr>
          <w:rFonts w:ascii="Arial" w:hAnsi="Arial" w:cs="Arial"/>
        </w:rPr>
        <w:t>przygotowywanie zbiorczych harmonogramów i planów działań;</w:t>
      </w:r>
    </w:p>
    <w:p w14:paraId="5EBE900D" w14:textId="77777777" w:rsidR="00035538" w:rsidRPr="00035538" w:rsidRDefault="00035538" w:rsidP="00F11A46">
      <w:pPr>
        <w:numPr>
          <w:ilvl w:val="0"/>
          <w:numId w:val="7"/>
        </w:numPr>
        <w:ind w:left="993"/>
        <w:rPr>
          <w:rFonts w:ascii="Arial" w:hAnsi="Arial" w:cs="Arial"/>
        </w:rPr>
      </w:pPr>
      <w:r w:rsidRPr="00035538">
        <w:rPr>
          <w:rFonts w:ascii="Arial" w:hAnsi="Arial" w:cs="Arial"/>
        </w:rPr>
        <w:t>zwoływanie spotkań koordynacyjnych;</w:t>
      </w:r>
    </w:p>
    <w:p w14:paraId="4FA939DC" w14:textId="77777777" w:rsidR="00035538" w:rsidRPr="00035538" w:rsidRDefault="00035538" w:rsidP="00F11A46">
      <w:pPr>
        <w:numPr>
          <w:ilvl w:val="0"/>
          <w:numId w:val="7"/>
        </w:numPr>
        <w:ind w:left="993"/>
        <w:rPr>
          <w:rFonts w:ascii="Arial" w:hAnsi="Arial" w:cs="Arial"/>
        </w:rPr>
      </w:pPr>
      <w:r w:rsidRPr="00035538">
        <w:rPr>
          <w:rFonts w:ascii="Arial" w:hAnsi="Arial" w:cs="Arial"/>
        </w:rPr>
        <w:t>przygotowywanie wspólnych materiałów dla Zarządu Spółki / organów właścicielskich.</w:t>
      </w:r>
    </w:p>
    <w:p w14:paraId="2A1D7F6B" w14:textId="77777777" w:rsidR="00035538" w:rsidRPr="00035538" w:rsidRDefault="00035538" w:rsidP="00035538">
      <w:pPr>
        <w:numPr>
          <w:ilvl w:val="0"/>
          <w:numId w:val="6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Doradca prawny i doradca branżowo–finansowy (wybrany w ramach Części II) są zobowiązani do:</w:t>
      </w:r>
    </w:p>
    <w:p w14:paraId="48AE052F" w14:textId="77777777" w:rsidR="00035538" w:rsidRPr="00035538" w:rsidRDefault="00035538" w:rsidP="00F11A46">
      <w:pPr>
        <w:numPr>
          <w:ilvl w:val="0"/>
          <w:numId w:val="8"/>
        </w:numPr>
        <w:ind w:left="993"/>
        <w:rPr>
          <w:rFonts w:ascii="Arial" w:hAnsi="Arial" w:cs="Arial"/>
        </w:rPr>
      </w:pPr>
      <w:r w:rsidRPr="00035538">
        <w:rPr>
          <w:rFonts w:ascii="Arial" w:hAnsi="Arial" w:cs="Arial"/>
        </w:rPr>
        <w:t>wzajemnego przekazywania sobie, na bieżąco, istotnych informacji i dokumentów;</w:t>
      </w:r>
    </w:p>
    <w:p w14:paraId="5709C9B1" w14:textId="77777777" w:rsidR="00035538" w:rsidRPr="00035538" w:rsidRDefault="00035538" w:rsidP="00F11A46">
      <w:pPr>
        <w:numPr>
          <w:ilvl w:val="0"/>
          <w:numId w:val="8"/>
        </w:numPr>
        <w:ind w:left="993"/>
        <w:rPr>
          <w:rFonts w:ascii="Arial" w:hAnsi="Arial" w:cs="Arial"/>
        </w:rPr>
      </w:pPr>
      <w:r w:rsidRPr="00035538">
        <w:rPr>
          <w:rFonts w:ascii="Arial" w:hAnsi="Arial" w:cs="Arial"/>
        </w:rPr>
        <w:t>uzgadniania treści kluczowych dokumentów przekazywanych inwestorom;</w:t>
      </w:r>
    </w:p>
    <w:p w14:paraId="2D8B818A" w14:textId="77777777" w:rsidR="00035538" w:rsidRPr="00035538" w:rsidRDefault="00035538" w:rsidP="00F11A46">
      <w:pPr>
        <w:numPr>
          <w:ilvl w:val="0"/>
          <w:numId w:val="8"/>
        </w:numPr>
        <w:ind w:left="993"/>
        <w:rPr>
          <w:rFonts w:ascii="Arial" w:hAnsi="Arial" w:cs="Arial"/>
        </w:rPr>
      </w:pPr>
      <w:r w:rsidRPr="00035538">
        <w:rPr>
          <w:rFonts w:ascii="Arial" w:hAnsi="Arial" w:cs="Arial"/>
        </w:rPr>
        <w:t>sporządzania materiałów w sposób spójny i komplementarny.</w:t>
      </w:r>
    </w:p>
    <w:p w14:paraId="5BF556BC" w14:textId="77777777" w:rsidR="00035538" w:rsidRPr="00035538" w:rsidRDefault="00035538" w:rsidP="00035538">
      <w:pPr>
        <w:numPr>
          <w:ilvl w:val="0"/>
          <w:numId w:val="6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Wszystkie decyzje co do wyboru modelu współpracy, parametrów ekonomicznych i organizacyjnych, wyboru inwestora / koncesjonariusza oraz treści Umowy Joint Venture lub Umowy koncesji należą wyłącznie do Zamawiającego. Doradcy przedstawiają rekomendacje, analizy oraz wariantowe propozycje, ale nie są uprawnieni do składania oświadczeń woli w imieniu Zamawiającego.</w:t>
      </w:r>
    </w:p>
    <w:p w14:paraId="6E0D4EB3" w14:textId="77777777" w:rsidR="00035538" w:rsidRPr="00035538" w:rsidRDefault="00035538" w:rsidP="00035538">
      <w:pPr>
        <w:rPr>
          <w:rFonts w:ascii="Arial" w:hAnsi="Arial" w:cs="Arial"/>
          <w:b/>
          <w:bCs/>
        </w:rPr>
      </w:pPr>
    </w:p>
    <w:p w14:paraId="0F911228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lastRenderedPageBreak/>
        <w:t>Poufność, bezpieczeństwo informacji i RODO</w:t>
      </w:r>
    </w:p>
    <w:p w14:paraId="4B723603" w14:textId="77777777" w:rsidR="00035538" w:rsidRPr="00035538" w:rsidRDefault="00035538" w:rsidP="00035538">
      <w:pPr>
        <w:numPr>
          <w:ilvl w:val="0"/>
          <w:numId w:val="9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Wykonawcy są zobowiązani do zachowania poufności wszelkich informacji uzyskanych w związku z realizacją zamówienia, w szczególności informacji objętych tajemnicą przedsiębiorstwa Spółki i Portu oraz informacji istotnych z punktu widzenia bezpieczeństwa i obronności.</w:t>
      </w:r>
    </w:p>
    <w:p w14:paraId="778EF4BE" w14:textId="77777777" w:rsidR="00035538" w:rsidRPr="00035538" w:rsidRDefault="00035538" w:rsidP="00035538">
      <w:pPr>
        <w:numPr>
          <w:ilvl w:val="0"/>
          <w:numId w:val="9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Wykonawcy zobowiązani są do stosowania odpowiednich środków bezpieczeństwa informacji, w szczególności:</w:t>
      </w:r>
    </w:p>
    <w:p w14:paraId="42500D31" w14:textId="77777777" w:rsidR="00035538" w:rsidRPr="00035538" w:rsidRDefault="00035538" w:rsidP="00035538">
      <w:pPr>
        <w:numPr>
          <w:ilvl w:val="0"/>
          <w:numId w:val="1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stosowania bezpiecznych kanałów komunikacji elektronicznej;</w:t>
      </w:r>
    </w:p>
    <w:p w14:paraId="1416E77F" w14:textId="77777777" w:rsidR="00035538" w:rsidRPr="00035538" w:rsidRDefault="00035538" w:rsidP="00035538">
      <w:pPr>
        <w:numPr>
          <w:ilvl w:val="0"/>
          <w:numId w:val="1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ograniczenia dostępu do informacji do osób zaangażowanych w realizację zamówienia;</w:t>
      </w:r>
    </w:p>
    <w:p w14:paraId="4DBBACAE" w14:textId="77777777" w:rsidR="00035538" w:rsidRPr="00035538" w:rsidRDefault="00035538" w:rsidP="00035538">
      <w:pPr>
        <w:numPr>
          <w:ilvl w:val="0"/>
          <w:numId w:val="1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przestrzegania wymogów wynikających z przepisów szczególnych (w tym wymogów ABW, ULC – o ile będą miały zastosowanie).</w:t>
      </w:r>
    </w:p>
    <w:p w14:paraId="33DC7C3C" w14:textId="77777777" w:rsidR="00035538" w:rsidRPr="00035538" w:rsidRDefault="00035538" w:rsidP="00035538">
      <w:pPr>
        <w:numPr>
          <w:ilvl w:val="0"/>
          <w:numId w:val="9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 zakresie, w jakim realizacja zamówienia wiąże się z przetwarzaniem danych osobowych, strony zawrą odrębną umowę powierzenia przetwarzania danych osobowych zgodnie z RODO.</w:t>
      </w:r>
    </w:p>
    <w:p w14:paraId="2C96C84A" w14:textId="77777777" w:rsidR="00035538" w:rsidRPr="00035538" w:rsidRDefault="00035538" w:rsidP="00035538">
      <w:pPr>
        <w:numPr>
          <w:ilvl w:val="0"/>
          <w:numId w:val="9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Doradztwo w zakresie zgód korporacyjnych organów Zamawiającego oraz ewentualnych uchwał Rady Miejskiej lub innych organów właścicielskich nie stanowi przedmiotu niniejszego zamówienia, o ile Zamawiający nie postanowi inaczej w negocjacjach.</w:t>
      </w:r>
    </w:p>
    <w:p w14:paraId="2F8E8518" w14:textId="77777777" w:rsidR="00035538" w:rsidRPr="00035538" w:rsidRDefault="00035538" w:rsidP="00035538">
      <w:pPr>
        <w:numPr>
          <w:ilvl w:val="0"/>
          <w:numId w:val="9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Badanie </w:t>
      </w:r>
      <w:proofErr w:type="spellStart"/>
      <w:r w:rsidRPr="00035538">
        <w:rPr>
          <w:rFonts w:ascii="Arial" w:hAnsi="Arial" w:cs="Arial"/>
        </w:rPr>
        <w:t>due</w:t>
      </w:r>
      <w:proofErr w:type="spellEnd"/>
      <w:r w:rsidRPr="00035538">
        <w:rPr>
          <w:rFonts w:ascii="Arial" w:hAnsi="Arial" w:cs="Arial"/>
        </w:rPr>
        <w:t xml:space="preserve"> </w:t>
      </w:r>
      <w:proofErr w:type="spellStart"/>
      <w:r w:rsidRPr="00035538">
        <w:rPr>
          <w:rFonts w:ascii="Arial" w:hAnsi="Arial" w:cs="Arial"/>
        </w:rPr>
        <w:t>diligence</w:t>
      </w:r>
      <w:proofErr w:type="spellEnd"/>
      <w:r w:rsidRPr="00035538">
        <w:rPr>
          <w:rFonts w:ascii="Arial" w:hAnsi="Arial" w:cs="Arial"/>
        </w:rPr>
        <w:t xml:space="preserve"> Spółki dla potrzeb inwestorów będzie wykonywane – co do zasady – przez inwestorów na ich koszt; doradcy mogą uczestniczyć w przygotowaniu „data </w:t>
      </w:r>
      <w:proofErr w:type="spellStart"/>
      <w:r w:rsidRPr="00035538">
        <w:rPr>
          <w:rFonts w:ascii="Arial" w:hAnsi="Arial" w:cs="Arial"/>
        </w:rPr>
        <w:t>room</w:t>
      </w:r>
      <w:proofErr w:type="spellEnd"/>
      <w:r w:rsidRPr="00035538">
        <w:rPr>
          <w:rFonts w:ascii="Arial" w:hAnsi="Arial" w:cs="Arial"/>
        </w:rPr>
        <w:t>” i koordynacji udostępniania informacji, jeżeli Zamawiający tak postanowi.</w:t>
      </w:r>
    </w:p>
    <w:p w14:paraId="0994A4C4" w14:textId="77777777" w:rsidR="00035538" w:rsidRPr="00035538" w:rsidRDefault="00035538" w:rsidP="00035538">
      <w:pPr>
        <w:rPr>
          <w:rFonts w:ascii="Arial" w:hAnsi="Arial" w:cs="Arial"/>
        </w:rPr>
      </w:pPr>
    </w:p>
    <w:p w14:paraId="2681ABC7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Zamawiający przewiduje prawo opcji, polegające na możliwości zlecenia doradcom</w:t>
      </w:r>
    </w:p>
    <w:p w14:paraId="57A7AA16" w14:textId="77777777" w:rsidR="00035538" w:rsidRPr="00035538" w:rsidRDefault="00035538" w:rsidP="00035538">
      <w:pPr>
        <w:numPr>
          <w:ilvl w:val="0"/>
          <w:numId w:val="18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Model I (Joint Venture) – przygotowanie i prowadzenie procesu wyboru partnera kapitałowego oraz negocjacji warunków Umowy Joint Venture</w:t>
      </w:r>
    </w:p>
    <w:p w14:paraId="5635020E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albo </w:t>
      </w:r>
    </w:p>
    <w:p w14:paraId="4A9CBAC9" w14:textId="77777777" w:rsidR="00035538" w:rsidRPr="00035538" w:rsidRDefault="00035538" w:rsidP="00035538">
      <w:pPr>
        <w:numPr>
          <w:ilvl w:val="0"/>
          <w:numId w:val="18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Etapu II – Model II (Umowa koncesji) – przygotowania i przeprowadzenia postępowania w trybie ustawy o umowie koncesji na roboty budowlane lub usługi, zakończonego ewentualnym podpisaniem Umowy koncesji na usługi zarządzania portem lotniczym.</w:t>
      </w:r>
    </w:p>
    <w:p w14:paraId="79B699D7" w14:textId="77777777" w:rsidR="00035538" w:rsidRPr="00035538" w:rsidRDefault="00035538" w:rsidP="00035538">
      <w:pPr>
        <w:rPr>
          <w:rFonts w:ascii="Arial" w:hAnsi="Arial" w:cs="Arial"/>
        </w:rPr>
      </w:pPr>
    </w:p>
    <w:p w14:paraId="6D38D1BA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Etap II zostanie uruchomiony gdy w ramach 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 xml:space="preserve"> wpłynie oferta Inwestora zainteresowanego przystąpieniem do procesu oraz po podjęciu decyzji przez Zamawiającego o kontynuowania przedmiotu zamówienia i wyborze przez Zamawiającego dalszej ścieżki postępowania. Nieskorzystanie z prawa opcji tj. Etapu II nie rodzi po stronie Wykonawcy roszczeń o wypłatę wynagrodzenia za Etap II, odszkodowanie ani utracone korzyści. Wynagrodzenie Wykonawcy za poszczególne etapy jest należne za należyte wykonanie usług, zgodnie z zakresem określonym w OPZ i warunkami określonymi w umowie.</w:t>
      </w:r>
    </w:p>
    <w:p w14:paraId="37D2B9E4" w14:textId="77777777" w:rsidR="00035538" w:rsidRPr="00035538" w:rsidRDefault="00035538" w:rsidP="00035538">
      <w:pPr>
        <w:rPr>
          <w:rFonts w:ascii="Arial" w:hAnsi="Arial" w:cs="Arial"/>
        </w:rPr>
      </w:pPr>
    </w:p>
    <w:p w14:paraId="2A323A45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  <w:i/>
          <w:iCs/>
        </w:rPr>
        <w:lastRenderedPageBreak/>
        <w:t xml:space="preserve">Etap II Model I – Joint Venture. Model ten zostanie uruchomiony, gdy </w:t>
      </w:r>
      <w:r w:rsidRPr="00035538">
        <w:rPr>
          <w:rFonts w:ascii="Arial" w:hAnsi="Arial" w:cs="Arial"/>
          <w:b/>
          <w:bCs/>
          <w:i/>
          <w:iCs/>
        </w:rPr>
        <w:t>inwestor będzie zainteresowany przejęciem zarządzania Portem w ramach Umowy Joint Venture a nie w modelu Umowy Koncesji</w:t>
      </w:r>
      <w:r w:rsidRPr="00035538">
        <w:rPr>
          <w:rFonts w:ascii="Arial" w:hAnsi="Arial" w:cs="Arial"/>
        </w:rPr>
        <w:t xml:space="preserve"> oraz po podjęciu decyzji przez Zamawiającego o kontynuowania przedmiotu zamówienia i wyborze przez Zamawiającego dalszej ścieżki postępowania.</w:t>
      </w:r>
    </w:p>
    <w:p w14:paraId="63F225C2" w14:textId="77777777" w:rsidR="00035538" w:rsidRPr="00035538" w:rsidRDefault="00035538" w:rsidP="00035538">
      <w:pPr>
        <w:rPr>
          <w:rFonts w:ascii="Arial" w:hAnsi="Arial" w:cs="Arial"/>
          <w:i/>
          <w:iCs/>
        </w:rPr>
      </w:pPr>
      <w:r w:rsidRPr="00035538">
        <w:rPr>
          <w:rFonts w:ascii="Arial" w:hAnsi="Arial" w:cs="Arial"/>
        </w:rPr>
        <w:t>Zakres zleconej usługi obejmować będzie:</w:t>
      </w:r>
    </w:p>
    <w:p w14:paraId="5B9F6242" w14:textId="77777777" w:rsidR="00035538" w:rsidRPr="00035538" w:rsidRDefault="00035538" w:rsidP="00035538">
      <w:pPr>
        <w:numPr>
          <w:ilvl w:val="0"/>
          <w:numId w:val="1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Przygotowanie dokumentacji niezbędnej dla wszczęcia procesu negocjacji warunków współpracy z Inwestorem w ramach JOINT VENTURE, w tym: dokumentów transakcyjnych,</w:t>
      </w:r>
    </w:p>
    <w:p w14:paraId="0C897591" w14:textId="77777777" w:rsidR="00035538" w:rsidRPr="00035538" w:rsidRDefault="00035538" w:rsidP="00035538">
      <w:pPr>
        <w:numPr>
          <w:ilvl w:val="0"/>
          <w:numId w:val="1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Przygotowanie umowy NDA z Inwestorem/Inwestorami i wsparcie w procesie negocjacji NDA.</w:t>
      </w:r>
    </w:p>
    <w:p w14:paraId="106FEB42" w14:textId="77777777" w:rsidR="00035538" w:rsidRPr="00035538" w:rsidRDefault="00035538" w:rsidP="00035538">
      <w:pPr>
        <w:numPr>
          <w:ilvl w:val="0"/>
          <w:numId w:val="1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Opracowanie harmonogramu postępowania.</w:t>
      </w:r>
    </w:p>
    <w:p w14:paraId="30A10391" w14:textId="77777777" w:rsidR="00035538" w:rsidRPr="00035538" w:rsidRDefault="00035538" w:rsidP="00035538">
      <w:pPr>
        <w:numPr>
          <w:ilvl w:val="0"/>
          <w:numId w:val="1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Doradztwo w zakresie negocjowania warunków współpracy z Inwestorem w ramach JOINT VENTURE, polegające na przygotowaniu niezbędnej dokumentacji i ich modyfikacja w trakcie całego procesu.</w:t>
      </w:r>
    </w:p>
    <w:p w14:paraId="2C129B2F" w14:textId="77777777" w:rsidR="00035538" w:rsidRPr="00035538" w:rsidRDefault="00035538" w:rsidP="00035538">
      <w:pPr>
        <w:numPr>
          <w:ilvl w:val="0"/>
          <w:numId w:val="1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Analiza niezbędnych zgód jakie powinien posiadać konkretny Inwestor, z którym podjęte zostały negocjacje i wsparcie w zakresie niezbędnych konsultacji z organami administracji publicznej.</w:t>
      </w:r>
    </w:p>
    <w:p w14:paraId="60D814D1" w14:textId="77777777" w:rsidR="00035538" w:rsidRPr="00035538" w:rsidRDefault="00035538" w:rsidP="00035538">
      <w:pPr>
        <w:numPr>
          <w:ilvl w:val="0"/>
          <w:numId w:val="1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Doradztwo w zakresie warunków współpracy, weryfikacja od strony prawnej warunków zaproponowanych przez Inwestora.</w:t>
      </w:r>
    </w:p>
    <w:p w14:paraId="5CA37F59" w14:textId="77777777" w:rsidR="00035538" w:rsidRPr="00035538" w:rsidRDefault="00035538" w:rsidP="00035538">
      <w:pPr>
        <w:numPr>
          <w:ilvl w:val="0"/>
          <w:numId w:val="15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Zakończenie Etapu podpisaniem umowy JOINT VENTURE lub zakończenie etapu rezygnacją inwestora lub zamawiającego z dalszego kontynuowania procesu.</w:t>
      </w:r>
    </w:p>
    <w:p w14:paraId="075968FB" w14:textId="77777777" w:rsidR="00035538" w:rsidRPr="00035538" w:rsidRDefault="00035538" w:rsidP="00035538">
      <w:pPr>
        <w:rPr>
          <w:rFonts w:ascii="Arial" w:hAnsi="Arial" w:cs="Arial"/>
        </w:rPr>
      </w:pPr>
    </w:p>
    <w:p w14:paraId="0C1D0B07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</w:rPr>
        <w:t>Zakończenie Etapu II, Model I następuje z dniem:</w:t>
      </w:r>
    </w:p>
    <w:p w14:paraId="513CB49A" w14:textId="77777777" w:rsidR="00035538" w:rsidRPr="00035538" w:rsidRDefault="00035538" w:rsidP="00035538">
      <w:pPr>
        <w:numPr>
          <w:ilvl w:val="0"/>
          <w:numId w:val="16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podpisania Umowy Joint Venture, albo</w:t>
      </w:r>
    </w:p>
    <w:p w14:paraId="20E96677" w14:textId="77777777" w:rsidR="00035538" w:rsidRPr="00035538" w:rsidRDefault="00035538" w:rsidP="00035538">
      <w:pPr>
        <w:numPr>
          <w:ilvl w:val="0"/>
          <w:numId w:val="16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podjęcia przez Zamawiającego decyzji o zakończeniu danego modelu współpracy (np. rezygnacja inwestora lub Zamawiającego z dalszego kontynuowania procesu).</w:t>
      </w:r>
    </w:p>
    <w:p w14:paraId="350CBA00" w14:textId="77777777" w:rsidR="00035538" w:rsidRPr="00035538" w:rsidRDefault="00035538" w:rsidP="00035538">
      <w:pPr>
        <w:rPr>
          <w:rFonts w:ascii="Arial" w:hAnsi="Arial" w:cs="Arial"/>
          <w:i/>
          <w:iCs/>
        </w:rPr>
      </w:pPr>
      <w:r w:rsidRPr="00035538">
        <w:rPr>
          <w:rFonts w:ascii="Arial" w:hAnsi="Arial" w:cs="Arial"/>
          <w:i/>
          <w:iCs/>
        </w:rPr>
        <w:t>albo</w:t>
      </w:r>
    </w:p>
    <w:p w14:paraId="44485283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  <w:i/>
          <w:iCs/>
        </w:rPr>
        <w:t xml:space="preserve">Etap II, Model II - umowa koncesji. Model ten zostanie uruchomiony, gdy </w:t>
      </w:r>
      <w:r w:rsidRPr="00035538">
        <w:rPr>
          <w:rFonts w:ascii="Arial" w:hAnsi="Arial" w:cs="Arial"/>
          <w:b/>
          <w:bCs/>
          <w:i/>
          <w:iCs/>
        </w:rPr>
        <w:t>inwestor będzie zainteresowany przejęciem zarządzania Portem w ramach Umowy koncesji a nie w modelu Joint Venture</w:t>
      </w:r>
      <w:r w:rsidRPr="00035538">
        <w:rPr>
          <w:rFonts w:ascii="Arial" w:hAnsi="Arial" w:cs="Arial"/>
        </w:rPr>
        <w:t xml:space="preserve"> oraz po podjęciu decyzji przez Zamawiającego o kontynuowania przedmiotu zamówienia i wyborze przez Zamawiającego dalszej ścieżki postępowania.</w:t>
      </w:r>
    </w:p>
    <w:p w14:paraId="2592547E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</w:rPr>
        <w:t>W przypadku skorzystania przez Zamawiającego z prawa opcji w Modelu Koncesja doradca prawny w ramach Etapu II, Model II (Umowa koncesji) zobowiązuje się w szczególności do:</w:t>
      </w:r>
    </w:p>
    <w:p w14:paraId="79C024A3" w14:textId="77777777" w:rsidR="00035538" w:rsidRPr="00035538" w:rsidRDefault="00035538" w:rsidP="00035538">
      <w:pPr>
        <w:numPr>
          <w:ilvl w:val="0"/>
          <w:numId w:val="19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przygotowania – we współpracy z doradcą branżowo–finansowym – analizy prawnej i organizacyjnej, stanowiącej część analizy </w:t>
      </w:r>
      <w:proofErr w:type="spellStart"/>
      <w:r w:rsidRPr="00035538">
        <w:rPr>
          <w:rFonts w:ascii="Arial" w:hAnsi="Arial" w:cs="Arial"/>
        </w:rPr>
        <w:t>przedrealizacyjnej</w:t>
      </w:r>
      <w:proofErr w:type="spellEnd"/>
      <w:r w:rsidRPr="00035538">
        <w:rPr>
          <w:rFonts w:ascii="Arial" w:hAnsi="Arial" w:cs="Arial"/>
        </w:rPr>
        <w:t>, o której mowa w art. 45 ustawy o umowie koncesji na roboty budowlane lub usługi, obejmującej co najmniej:</w:t>
      </w:r>
    </w:p>
    <w:p w14:paraId="5B4A6A43" w14:textId="77777777" w:rsidR="00035538" w:rsidRPr="00035538" w:rsidRDefault="00035538" w:rsidP="00035538">
      <w:pPr>
        <w:numPr>
          <w:ilvl w:val="2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ocenę zgodności planowanej koncesji z Prawem lotniczym i regulacjami ULC;</w:t>
      </w:r>
    </w:p>
    <w:p w14:paraId="50DB7FA7" w14:textId="77777777" w:rsidR="00035538" w:rsidRPr="00035538" w:rsidRDefault="00035538" w:rsidP="00035538">
      <w:pPr>
        <w:numPr>
          <w:ilvl w:val="2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analizę umów, które mogą zostać przeniesione na koncesjonariusza (w tym z zastosowaniem zasad art. 23¹ </w:t>
      </w:r>
      <w:proofErr w:type="spellStart"/>
      <w:r w:rsidRPr="00035538">
        <w:rPr>
          <w:rFonts w:ascii="Arial" w:hAnsi="Arial" w:cs="Arial"/>
        </w:rPr>
        <w:t>k.p</w:t>
      </w:r>
      <w:proofErr w:type="spellEnd"/>
      <w:r w:rsidRPr="00035538">
        <w:rPr>
          <w:rFonts w:ascii="Arial" w:hAnsi="Arial" w:cs="Arial"/>
        </w:rPr>
        <w:t>. / TUPE);</w:t>
      </w:r>
    </w:p>
    <w:p w14:paraId="0FBD186A" w14:textId="77777777" w:rsidR="00035538" w:rsidRPr="00035538" w:rsidRDefault="00035538" w:rsidP="00035538">
      <w:pPr>
        <w:numPr>
          <w:ilvl w:val="2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lastRenderedPageBreak/>
        <w:t>analizę tytułów prawnych do nieruchomości pod kątem możliwości ich wydzierżawienia lub przekazania w zarządzanie podmiotowi trzeciemu;</w:t>
      </w:r>
    </w:p>
    <w:p w14:paraId="645E5FD1" w14:textId="77777777" w:rsidR="00035538" w:rsidRPr="00035538" w:rsidRDefault="00035538" w:rsidP="00035538">
      <w:pPr>
        <w:numPr>
          <w:ilvl w:val="2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identyfikację umów wymagających renegocjacji; identyfikację niezbędnych zgód (ULC, Ministerstwo Transportu, ABW, obligatariusze i inni);</w:t>
      </w:r>
    </w:p>
    <w:p w14:paraId="138EAF71" w14:textId="77777777" w:rsidR="00035538" w:rsidRPr="00035538" w:rsidRDefault="00035538" w:rsidP="00035538">
      <w:pPr>
        <w:numPr>
          <w:ilvl w:val="2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ocenę ryzyka sporów i ograniczeń związanych z koncesją (np. zobowiązania promocyjne, umowy marketingowe);</w:t>
      </w:r>
    </w:p>
    <w:p w14:paraId="63ED45B6" w14:textId="77777777" w:rsidR="00035538" w:rsidRPr="00035538" w:rsidRDefault="00035538" w:rsidP="00035538">
      <w:pPr>
        <w:numPr>
          <w:ilvl w:val="0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opracowania – we współpracy z doradcą branżowo–finansowym – projektu opisu przedmiotu koncesji, projektu oszacowania wartości Umowy koncesji oraz proponowanego okresu jej obowiązywania;</w:t>
      </w:r>
    </w:p>
    <w:p w14:paraId="209831C8" w14:textId="77777777" w:rsidR="00035538" w:rsidRPr="00035538" w:rsidRDefault="00035538" w:rsidP="00035538">
      <w:pPr>
        <w:numPr>
          <w:ilvl w:val="0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opracowania kryteriów udziału w postępowaniu na wybór koncesjonariusza i kryteriów oceny ofert, wraz z uzasadnieniem ich proporcjonalności i zgodności z przepisami;</w:t>
      </w:r>
    </w:p>
    <w:p w14:paraId="09BA9742" w14:textId="77777777" w:rsidR="00035538" w:rsidRPr="00035538" w:rsidRDefault="00035538" w:rsidP="00035538">
      <w:pPr>
        <w:numPr>
          <w:ilvl w:val="0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opracowania projektu ogłoszenia o koncesji oraz projektu umowy koncesji;</w:t>
      </w:r>
    </w:p>
    <w:p w14:paraId="56496B09" w14:textId="77777777" w:rsidR="00035538" w:rsidRPr="00035538" w:rsidRDefault="00035538" w:rsidP="00035538">
      <w:pPr>
        <w:numPr>
          <w:ilvl w:val="0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przygotowania projektów NDA oraz wsparcia w negocjacjach NDA z potencjalnymi koncesjonariuszami;</w:t>
      </w:r>
    </w:p>
    <w:p w14:paraId="599C0A9D" w14:textId="77777777" w:rsidR="00035538" w:rsidRPr="00035538" w:rsidRDefault="00035538" w:rsidP="00035538">
      <w:pPr>
        <w:numPr>
          <w:ilvl w:val="0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doradztwa w zakresie przeprowadzenia postępowania koncesyjnego, w tym bieżącej modyfikacji dokumentacji w trakcie procesu (w granicach przewidzianych przepisami);</w:t>
      </w:r>
    </w:p>
    <w:p w14:paraId="52501AC7" w14:textId="77777777" w:rsidR="00035538" w:rsidRPr="00035538" w:rsidRDefault="00035538" w:rsidP="00035538">
      <w:pPr>
        <w:numPr>
          <w:ilvl w:val="0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doradztwa w procesie negocjacji warunków Umowy koncesji do czasu podpisania Umowy koncesji lub zakończenia procesu bez rozstrzygnięcia.</w:t>
      </w:r>
    </w:p>
    <w:p w14:paraId="662013CA" w14:textId="77777777" w:rsidR="00035538" w:rsidRPr="00035538" w:rsidRDefault="00035538" w:rsidP="00035538">
      <w:pPr>
        <w:numPr>
          <w:ilvl w:val="0"/>
          <w:numId w:val="1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Zakończenie Etapu II, Model II następuje z dniem podpisania Umowy koncesji na usługi zarządzania portem lotniczym lub zakończenia procesu bez rozstrzygnięcia</w:t>
      </w:r>
    </w:p>
    <w:p w14:paraId="77A421DE" w14:textId="77777777" w:rsidR="00035538" w:rsidRPr="00035538" w:rsidRDefault="00035538" w:rsidP="00035538">
      <w:pPr>
        <w:rPr>
          <w:rFonts w:ascii="Arial" w:hAnsi="Arial" w:cs="Arial"/>
        </w:rPr>
      </w:pPr>
    </w:p>
    <w:p w14:paraId="6EB43AA8" w14:textId="77777777" w:rsidR="00035538" w:rsidRPr="00035538" w:rsidRDefault="00035538" w:rsidP="00035538">
      <w:pPr>
        <w:rPr>
          <w:rFonts w:ascii="Arial" w:hAnsi="Arial" w:cs="Arial"/>
          <w:b/>
          <w:bCs/>
        </w:rPr>
      </w:pPr>
    </w:p>
    <w:p w14:paraId="133B265C" w14:textId="77777777" w:rsidR="00035538" w:rsidRPr="000532AA" w:rsidRDefault="00035538" w:rsidP="00035538">
      <w:pPr>
        <w:rPr>
          <w:rFonts w:ascii="Arial" w:hAnsi="Arial" w:cs="Arial"/>
          <w:b/>
          <w:bCs/>
          <w:sz w:val="24"/>
          <w:szCs w:val="24"/>
        </w:rPr>
      </w:pPr>
      <w:r w:rsidRPr="000532AA">
        <w:rPr>
          <w:rFonts w:ascii="Arial" w:hAnsi="Arial" w:cs="Arial"/>
          <w:b/>
          <w:bCs/>
          <w:sz w:val="24"/>
          <w:szCs w:val="24"/>
        </w:rPr>
        <w:t>Część II</w:t>
      </w:r>
    </w:p>
    <w:p w14:paraId="5F3B5D7A" w14:textId="77777777" w:rsidR="00035538" w:rsidRPr="00035538" w:rsidRDefault="00035538" w:rsidP="00F11A46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Przedmiotem zamówienia jest świadczenie usług doradczych na rzecz Zamawiającego w procesie pozyskania partnera kapitałowego lub koncesjonariusza dla Portu Lotniczego w Łodzi (dalej: „Port”, „Spółka”), obejmujących:  usługi doradcy branżowo–finansowego (lider procesu) – Część II.</w:t>
      </w:r>
    </w:p>
    <w:p w14:paraId="037E0B28" w14:textId="77777777" w:rsidR="00035538" w:rsidRPr="00035538" w:rsidRDefault="00035538" w:rsidP="00F11A46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Usługi będą realizowane w ścisłej współpracy z Zamawiającym oraz pomiędzy doradcą prawnym wybranym w Części I a doradcą branżowo–finansowym (liderem procesu).</w:t>
      </w:r>
    </w:p>
    <w:p w14:paraId="157EBE59" w14:textId="77777777" w:rsidR="00035538" w:rsidRPr="00035538" w:rsidRDefault="00035538" w:rsidP="00035538">
      <w:pPr>
        <w:rPr>
          <w:rFonts w:ascii="Arial" w:hAnsi="Arial" w:cs="Arial"/>
          <w:b/>
          <w:bCs/>
        </w:rPr>
      </w:pPr>
    </w:p>
    <w:p w14:paraId="3A591461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Struktura zamówienia, etapy i prawo opcji:</w:t>
      </w:r>
    </w:p>
    <w:p w14:paraId="066FA1FC" w14:textId="77777777" w:rsidR="00035538" w:rsidRPr="00035538" w:rsidRDefault="00035538" w:rsidP="00035538">
      <w:pPr>
        <w:numPr>
          <w:ilvl w:val="0"/>
          <w:numId w:val="2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Zamówienie podstawowe obejmuje:</w:t>
      </w:r>
    </w:p>
    <w:p w14:paraId="03A604BC" w14:textId="77777777" w:rsidR="00035538" w:rsidRPr="00035538" w:rsidRDefault="00035538" w:rsidP="00F11A46">
      <w:pPr>
        <w:ind w:left="709"/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 xml:space="preserve">Etap I </w:t>
      </w:r>
      <w:r w:rsidRPr="00035538">
        <w:rPr>
          <w:rFonts w:ascii="Arial" w:hAnsi="Arial" w:cs="Arial"/>
        </w:rPr>
        <w:t xml:space="preserve">– prace przygotowawcze (diagnoza, analizy, </w:t>
      </w:r>
      <w:proofErr w:type="spellStart"/>
      <w:r w:rsidRPr="00035538">
        <w:rPr>
          <w:rFonts w:ascii="Arial" w:hAnsi="Arial" w:cs="Arial"/>
        </w:rPr>
        <w:t>teaser</w:t>
      </w:r>
      <w:proofErr w:type="spellEnd"/>
      <w:r w:rsidRPr="00035538">
        <w:rPr>
          <w:rFonts w:ascii="Arial" w:hAnsi="Arial" w:cs="Arial"/>
        </w:rPr>
        <w:t>, badanie rynku, wstępne rekomendacje modeli współpracy);</w:t>
      </w:r>
    </w:p>
    <w:p w14:paraId="13105F04" w14:textId="77777777" w:rsidR="00035538" w:rsidRPr="00035538" w:rsidRDefault="00035538" w:rsidP="00035538">
      <w:pPr>
        <w:numPr>
          <w:ilvl w:val="0"/>
          <w:numId w:val="2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Etap II - Zamawiający przewiduje </w:t>
      </w:r>
      <w:r w:rsidRPr="00035538">
        <w:rPr>
          <w:rFonts w:ascii="Arial" w:hAnsi="Arial" w:cs="Arial"/>
          <w:b/>
          <w:bCs/>
        </w:rPr>
        <w:t>prawo opcji</w:t>
      </w:r>
      <w:r w:rsidRPr="00035538">
        <w:rPr>
          <w:rFonts w:ascii="Arial" w:hAnsi="Arial" w:cs="Arial"/>
        </w:rPr>
        <w:t>, polegające na możliwości zlecenia doradcom:</w:t>
      </w:r>
    </w:p>
    <w:p w14:paraId="7619D133" w14:textId="77777777" w:rsidR="00035538" w:rsidRPr="00035538" w:rsidRDefault="00035538" w:rsidP="00F11A46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Model I (Joint Venture) – przygotowanie i prowadzenie procesu wyboru partnera kapitałowego oraz negocjacji warunków Umowy Joint Venture</w:t>
      </w:r>
    </w:p>
    <w:p w14:paraId="577B8CEF" w14:textId="77777777" w:rsidR="00035538" w:rsidRPr="00035538" w:rsidRDefault="00035538" w:rsidP="00F11A46">
      <w:pPr>
        <w:ind w:left="851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lastRenderedPageBreak/>
        <w:t xml:space="preserve">albo </w:t>
      </w:r>
    </w:p>
    <w:p w14:paraId="39DA8CF5" w14:textId="77777777" w:rsidR="00035538" w:rsidRPr="00035538" w:rsidRDefault="00035538" w:rsidP="00F11A46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Model II (Umowa koncesji) – przygotowania i przeprowadzenia postępowania w trybie ustawy o umowie koncesji na roboty budowlane lub usługi, zakończonego ewentualnym podpisaniem Umowy koncesji na usługi zarządzania portem lotniczym.</w:t>
      </w:r>
    </w:p>
    <w:p w14:paraId="105E6E92" w14:textId="77777777" w:rsidR="00035538" w:rsidRPr="00035538" w:rsidRDefault="00035538" w:rsidP="00035538">
      <w:pPr>
        <w:numPr>
          <w:ilvl w:val="0"/>
          <w:numId w:val="2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Uruchomienie Etapu II następuje:</w:t>
      </w:r>
    </w:p>
    <w:p w14:paraId="11C4892B" w14:textId="77777777" w:rsidR="00035538" w:rsidRPr="00035538" w:rsidRDefault="00035538" w:rsidP="00F11A46">
      <w:pPr>
        <w:numPr>
          <w:ilvl w:val="0"/>
          <w:numId w:val="29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po złożeniu przez Inwestora dokumentu potwierdzającego zainteresowanie przystąpieniem do procesu; oraz</w:t>
      </w:r>
    </w:p>
    <w:p w14:paraId="3BCEFDF4" w14:textId="77777777" w:rsidR="00035538" w:rsidRPr="00035538" w:rsidRDefault="00035538" w:rsidP="00F11A46">
      <w:pPr>
        <w:numPr>
          <w:ilvl w:val="0"/>
          <w:numId w:val="29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po podjęciu przez Zamawiającego decyzji o kontynuowaniu procesu i wyborze dalszej ścieżki postępowania (Joint Venture albo koncesja).</w:t>
      </w:r>
    </w:p>
    <w:p w14:paraId="0EF1507C" w14:textId="77777777" w:rsidR="00035538" w:rsidRPr="00035538" w:rsidRDefault="00035538" w:rsidP="00F11A46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Zamawiający zastrzega, że:</w:t>
      </w:r>
    </w:p>
    <w:p w14:paraId="5AA96C87" w14:textId="77777777" w:rsidR="00035538" w:rsidRPr="00035538" w:rsidRDefault="00035538" w:rsidP="00F11A46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zamówienie może zakończyć się po I etapie, jeśli nie będzie zainteresowanego Inwestora przystąpieniem do procesu;</w:t>
      </w:r>
    </w:p>
    <w:p w14:paraId="30B55BD3" w14:textId="77777777" w:rsidR="00035538" w:rsidRPr="00035538" w:rsidRDefault="00035538" w:rsidP="00F11A46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skorzystanie z prawa opcji następuje poprzez złożenie Wykonawcy pisemnego oświadczenia woli, w terminie określonym w umowie;</w:t>
      </w:r>
    </w:p>
    <w:p w14:paraId="38906CE5" w14:textId="77777777" w:rsidR="00035538" w:rsidRPr="00035538" w:rsidRDefault="00035538" w:rsidP="00F11A46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nieskorzystanie z prawa opcji tj. Etapu II nie rodzi po stronie Wykonawcy roszczeń o zapłatę wynagrodzenia za Etap II, odszkodowanie ani utracone korzyści.</w:t>
      </w:r>
    </w:p>
    <w:p w14:paraId="17AE4C5C" w14:textId="77777777" w:rsidR="00035538" w:rsidRPr="00035538" w:rsidRDefault="00035538" w:rsidP="00F11A46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Wynagrodzenie Wykonawcy za poszczególne etapy jest należne za należyte wykonanie usług, zgodnie z zakresem określonym w OPZ i warunkami określonymi w umowie.</w:t>
      </w:r>
    </w:p>
    <w:p w14:paraId="14B41D9F" w14:textId="77777777" w:rsidR="00035538" w:rsidRPr="00035538" w:rsidRDefault="00035538" w:rsidP="00035538">
      <w:pPr>
        <w:rPr>
          <w:rFonts w:ascii="Arial" w:hAnsi="Arial" w:cs="Arial"/>
        </w:rPr>
      </w:pPr>
    </w:p>
    <w:p w14:paraId="428BF692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Ogólne wymagania wobec usług</w:t>
      </w:r>
    </w:p>
    <w:p w14:paraId="0E7F24DF" w14:textId="77777777" w:rsidR="00035538" w:rsidRPr="00035538" w:rsidRDefault="00035538" w:rsidP="00035538">
      <w:pPr>
        <w:numPr>
          <w:ilvl w:val="0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Usługi będą świadczone z należytą starannością, z uwzględnieniem:</w:t>
      </w:r>
    </w:p>
    <w:p w14:paraId="3EB62CB8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specyfiki rynku lotniczego w Polsce i Europie, w tym planów budowy CPK, rynku pasażerskiego i cargo;</w:t>
      </w:r>
    </w:p>
    <w:p w14:paraId="6DDE610A" w14:textId="77777777" w:rsidR="00035538" w:rsidRPr="00035538" w:rsidRDefault="00035538" w:rsidP="00035538">
      <w:pPr>
        <w:numPr>
          <w:ilvl w:val="1"/>
          <w:numId w:val="4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obowiązujących regulacji prawnych, w szczególności: </w:t>
      </w:r>
      <w:proofErr w:type="spellStart"/>
      <w:r w:rsidRPr="00035538">
        <w:rPr>
          <w:rFonts w:ascii="Arial" w:hAnsi="Arial" w:cs="Arial"/>
        </w:rPr>
        <w:t>Pzp</w:t>
      </w:r>
      <w:proofErr w:type="spellEnd"/>
      <w:r w:rsidRPr="00035538">
        <w:rPr>
          <w:rFonts w:ascii="Arial" w:hAnsi="Arial" w:cs="Arial"/>
        </w:rPr>
        <w:t xml:space="preserve">, ustawy o umowie koncesji na roboty budowlane lub usługi, Prawa lotniczego, przepisów nadzorczych ULC, przepisów o pomocy publicznej, Kodeksu spółek handlowych, ustawy o obligacjach, prawa pracy (w tym art. 23¹ </w:t>
      </w:r>
      <w:proofErr w:type="spellStart"/>
      <w:r w:rsidRPr="00035538">
        <w:rPr>
          <w:rFonts w:ascii="Arial" w:hAnsi="Arial" w:cs="Arial"/>
        </w:rPr>
        <w:t>k.p</w:t>
      </w:r>
      <w:proofErr w:type="spellEnd"/>
      <w:r w:rsidRPr="00035538">
        <w:rPr>
          <w:rFonts w:ascii="Arial" w:hAnsi="Arial" w:cs="Arial"/>
        </w:rPr>
        <w:t>.), RODO i innych przepisów właściwych dla zakresu zamówienia.</w:t>
      </w:r>
    </w:p>
    <w:p w14:paraId="073DA071" w14:textId="77777777" w:rsidR="00035538" w:rsidRPr="00035538" w:rsidRDefault="00035538" w:rsidP="00035538">
      <w:pPr>
        <w:numPr>
          <w:ilvl w:val="0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Wszelkie produkty pracy (raporty, analizy, projekty dokumentów, zestawienia) będą przekazywane Zamawiającemu w wersji:</w:t>
      </w:r>
    </w:p>
    <w:p w14:paraId="6240C06D" w14:textId="77777777" w:rsidR="00035538" w:rsidRPr="00035538" w:rsidRDefault="00035538" w:rsidP="00035538">
      <w:pPr>
        <w:numPr>
          <w:ilvl w:val="1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elektronicznej edytowalnej (format .</w:t>
      </w:r>
      <w:proofErr w:type="spellStart"/>
      <w:r w:rsidRPr="00035538">
        <w:rPr>
          <w:rFonts w:ascii="Arial" w:hAnsi="Arial" w:cs="Arial"/>
        </w:rPr>
        <w:t>docx</w:t>
      </w:r>
      <w:proofErr w:type="spellEnd"/>
      <w:r w:rsidRPr="00035538">
        <w:rPr>
          <w:rFonts w:ascii="Arial" w:hAnsi="Arial" w:cs="Arial"/>
        </w:rPr>
        <w:t xml:space="preserve"> lub równoważny) oraz</w:t>
      </w:r>
    </w:p>
    <w:p w14:paraId="69230A55" w14:textId="77777777" w:rsidR="00035538" w:rsidRPr="00035538" w:rsidRDefault="00035538" w:rsidP="00035538">
      <w:pPr>
        <w:numPr>
          <w:ilvl w:val="1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elektronicznej nieedytowalnej (format .pdf), w języku polskim, a w przypadku materiałów prezentacyjnych dla inwestorów – także w wersji angielskiej, jeżeli Zamawiający tak postanowi.</w:t>
      </w:r>
    </w:p>
    <w:p w14:paraId="00505EF0" w14:textId="77777777" w:rsidR="00035538" w:rsidRPr="00035538" w:rsidRDefault="00035538" w:rsidP="00035538">
      <w:pPr>
        <w:numPr>
          <w:ilvl w:val="0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Każdy raport lub analiza powinna zawierać co najmniej:</w:t>
      </w:r>
    </w:p>
    <w:p w14:paraId="2656BA90" w14:textId="77777777" w:rsidR="00035538" w:rsidRPr="00035538" w:rsidRDefault="00035538" w:rsidP="00035538">
      <w:pPr>
        <w:numPr>
          <w:ilvl w:val="1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streszczenie zarządcze (</w:t>
      </w:r>
      <w:proofErr w:type="spellStart"/>
      <w:r w:rsidRPr="00035538">
        <w:rPr>
          <w:rFonts w:ascii="Arial" w:hAnsi="Arial" w:cs="Arial"/>
        </w:rPr>
        <w:t>executive</w:t>
      </w:r>
      <w:proofErr w:type="spellEnd"/>
      <w:r w:rsidRPr="00035538">
        <w:rPr>
          <w:rFonts w:ascii="Arial" w:hAnsi="Arial" w:cs="Arial"/>
        </w:rPr>
        <w:t xml:space="preserve"> </w:t>
      </w:r>
      <w:proofErr w:type="spellStart"/>
      <w:r w:rsidRPr="00035538">
        <w:rPr>
          <w:rFonts w:ascii="Arial" w:hAnsi="Arial" w:cs="Arial"/>
        </w:rPr>
        <w:t>summary</w:t>
      </w:r>
      <w:proofErr w:type="spellEnd"/>
      <w:r w:rsidRPr="00035538">
        <w:rPr>
          <w:rFonts w:ascii="Arial" w:hAnsi="Arial" w:cs="Arial"/>
        </w:rPr>
        <w:t>);</w:t>
      </w:r>
    </w:p>
    <w:p w14:paraId="683FE195" w14:textId="77777777" w:rsidR="00035538" w:rsidRPr="00035538" w:rsidRDefault="00035538" w:rsidP="00035538">
      <w:pPr>
        <w:numPr>
          <w:ilvl w:val="1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opis zastosowanej metodologii;</w:t>
      </w:r>
    </w:p>
    <w:p w14:paraId="75BDECFD" w14:textId="77777777" w:rsidR="00035538" w:rsidRPr="00035538" w:rsidRDefault="00035538" w:rsidP="00035538">
      <w:pPr>
        <w:numPr>
          <w:ilvl w:val="1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lastRenderedPageBreak/>
        <w:t>część analityczną;</w:t>
      </w:r>
    </w:p>
    <w:p w14:paraId="12399A47" w14:textId="77777777" w:rsidR="00035538" w:rsidRPr="00035538" w:rsidRDefault="00035538" w:rsidP="00035538">
      <w:pPr>
        <w:numPr>
          <w:ilvl w:val="1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wnioski i rekomendacje.</w:t>
      </w:r>
    </w:p>
    <w:p w14:paraId="46E04CB7" w14:textId="77777777" w:rsidR="00035538" w:rsidRPr="00035538" w:rsidRDefault="00035538" w:rsidP="00035538">
      <w:pPr>
        <w:numPr>
          <w:ilvl w:val="0"/>
          <w:numId w:val="21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Szczegółowy harmonogram prac oraz zasady komunikacji (komitety sterujące, spotkania statusowe, tryb zgłaszania uwag) zostaną doprecyzowane w negocjacjach i załączone do umowy jako harmonogram realizacji.</w:t>
      </w:r>
    </w:p>
    <w:p w14:paraId="25EBE7CB" w14:textId="77777777" w:rsidR="00035538" w:rsidRPr="00035538" w:rsidRDefault="00035538" w:rsidP="00035538">
      <w:pPr>
        <w:rPr>
          <w:rFonts w:ascii="Arial" w:hAnsi="Arial" w:cs="Arial"/>
          <w:b/>
          <w:bCs/>
        </w:rPr>
      </w:pPr>
    </w:p>
    <w:p w14:paraId="66280C05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Część II</w:t>
      </w:r>
    </w:p>
    <w:p w14:paraId="2961FB47" w14:textId="77777777" w:rsidR="00035538" w:rsidRPr="00035538" w:rsidRDefault="00035538" w:rsidP="00302FE2">
      <w:pPr>
        <w:jc w:val="both"/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Wybór doradcy branżowo-finansowego (lider procesu) w procesie pozyskania partnera lub koncesjonariusza dla Portu Lotniczego w Łodzi</w:t>
      </w:r>
    </w:p>
    <w:p w14:paraId="2EF19601" w14:textId="77777777" w:rsidR="00035538" w:rsidRPr="00035538" w:rsidRDefault="00035538" w:rsidP="00035538">
      <w:pPr>
        <w:rPr>
          <w:rFonts w:ascii="Arial" w:hAnsi="Arial" w:cs="Arial"/>
          <w:b/>
          <w:bCs/>
          <w:i/>
          <w:iCs/>
        </w:rPr>
      </w:pPr>
      <w:r w:rsidRPr="00035538">
        <w:rPr>
          <w:rFonts w:ascii="Arial" w:hAnsi="Arial" w:cs="Arial"/>
          <w:b/>
          <w:bCs/>
          <w:i/>
          <w:iCs/>
        </w:rPr>
        <w:t>Zamówienie podstawowe:</w:t>
      </w:r>
    </w:p>
    <w:p w14:paraId="05147B95" w14:textId="77777777" w:rsidR="00035538" w:rsidRPr="00035538" w:rsidRDefault="00035538" w:rsidP="00035538">
      <w:pPr>
        <w:rPr>
          <w:rFonts w:ascii="Arial" w:hAnsi="Arial" w:cs="Arial"/>
          <w:i/>
          <w:iCs/>
        </w:rPr>
      </w:pPr>
      <w:r w:rsidRPr="00035538">
        <w:rPr>
          <w:rFonts w:ascii="Arial" w:hAnsi="Arial" w:cs="Arial"/>
          <w:i/>
          <w:iCs/>
        </w:rPr>
        <w:t>Etap I</w:t>
      </w:r>
    </w:p>
    <w:p w14:paraId="7DD5C716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Wykonanie pisemnej analizy potencjału Portu Lotniczego obejmującej analizę ekonomiczno-branżową poszczególnych obszarów działalności portu, wskazanie - mając na uwadze posiadane przez doradcę doświadczenie, znajomość rynku lotniczego oraz dokonaną przez doradcę analizę ruchu lotniczego - kierunków rozwoju i realnego dojścia do progu rentowności i dalszego funkcjonowania portu mając na uwadze realia rynku lotniczego (pasażerskiego i cargo), plany budowy CPK i funkcjonowanie branży lotniczej w Polsce i Europie. Wykonawca zapewni we własnym zakresie lub poprzez podwykonawcę, kompetencje techniczne w zakresie analiz infrastrukturalnych, operacyjnych oraz CAPEX/OPEX portu lotniczego.</w:t>
      </w:r>
    </w:p>
    <w:p w14:paraId="0D438D88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Weryfikacja niezbędnych planowanych inwestycja w zakresie utrzymania działalności operacyjnej Portu i dalszego rozwoju w celu wykorzystania potencjału obszaru zajmowanego przez Port i uzyskania progu rentowności przez Spółkę zarządzającą Portem.</w:t>
      </w:r>
    </w:p>
    <w:p w14:paraId="73995BAA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Analiza w zakresie możliwości pozyskania przez Spółkę finansowania niezbędnych inwestycji poza pozyskaniem finansowania od obecnych wspólników Spółki.</w:t>
      </w:r>
    </w:p>
    <w:p w14:paraId="5D5E90FA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Określenie obszarów i warunków brzegowych (przedziału od oczekiwań spółki/wspólnika do potencjalnych oczekiwań inwestora) na jakich potencjalny inwestor byłby zainteresowany przejęciem zarządzania portem lotniczym w modelu Joint Venture lub koncesji, wskazanie możliwości i </w:t>
      </w:r>
      <w:proofErr w:type="spellStart"/>
      <w:r w:rsidRPr="00035538">
        <w:rPr>
          <w:rFonts w:ascii="Arial" w:hAnsi="Arial" w:cs="Arial"/>
        </w:rPr>
        <w:t>ryzyk</w:t>
      </w:r>
      <w:proofErr w:type="spellEnd"/>
      <w:r w:rsidRPr="00035538">
        <w:rPr>
          <w:rFonts w:ascii="Arial" w:hAnsi="Arial" w:cs="Arial"/>
        </w:rPr>
        <w:t xml:space="preserve"> biznesowych nawiązania współpracy.</w:t>
      </w:r>
    </w:p>
    <w:p w14:paraId="0FECA95B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Analizy, o których mowa powyżej winny być opracowane, mając na uwadze doświadczenie doradcy, w zakresie niezbędnym do zaprezentowania wszystkich atutów łódzkiego portu w krótkiej i długiej perspektywie czasu zachęcających podmioty do zainwestowania w łódzkie lotnisko w jednej z preferowanych form tj. Joint Venture lub umowy koncesyjnej.</w:t>
      </w:r>
    </w:p>
    <w:p w14:paraId="0529B612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Opracowanie </w:t>
      </w:r>
      <w:proofErr w:type="spellStart"/>
      <w:r w:rsidRPr="00035538">
        <w:rPr>
          <w:rFonts w:ascii="Arial" w:hAnsi="Arial" w:cs="Arial"/>
        </w:rPr>
        <w:t>teasera</w:t>
      </w:r>
      <w:proofErr w:type="spellEnd"/>
      <w:r w:rsidRPr="00035538">
        <w:rPr>
          <w:rFonts w:ascii="Arial" w:hAnsi="Arial" w:cs="Arial"/>
        </w:rPr>
        <w:t xml:space="preserve"> inwestycyjnego i niezbędnych materiałów dla potencjalnych inwestorów, wskazującego rozważane formy pozyskania Inwestora (Joint Venture, koncesja);</w:t>
      </w:r>
    </w:p>
    <w:p w14:paraId="2C3A71E2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Przygotowanie listy potencjalnych inwestorów, do których zostanie skierowana oferta.</w:t>
      </w:r>
    </w:p>
    <w:p w14:paraId="592FBE6C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Przygotowanie i przeprowadzenie 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 xml:space="preserve"> – badania rynku potencjalnych partnerów zainteresowanych możliwością wejścia kapitałowego (joint venture) lub przejęcia zarządzania portem w formule koncesji oraz przygotowanie raportu </w:t>
      </w:r>
      <w:r w:rsidRPr="00035538">
        <w:rPr>
          <w:rFonts w:ascii="Arial" w:hAnsi="Arial" w:cs="Arial"/>
        </w:rPr>
        <w:lastRenderedPageBreak/>
        <w:t>z zainteresowania rynku obejmującego wskazanie preferowanej ścieżki przez partnerów. Badanie rynku ma na celu określenie rzeczywistego zainteresowania inwestorów proponowanymi modelami współpracy, ocenę oczekiwań finansowych i organizacyjnych inwestorów oraz przygotowanie rekomendacji co do dalszego trybu postępowania.</w:t>
      </w:r>
    </w:p>
    <w:p w14:paraId="17A90E7A" w14:textId="77777777" w:rsidR="00035538" w:rsidRPr="00035538" w:rsidRDefault="00035538" w:rsidP="00302FE2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Zakończenie etapu przekazaniem pisemnego raportu z badania rynku wraz z rekomendacjami.</w:t>
      </w:r>
    </w:p>
    <w:p w14:paraId="65AC1AAA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Zakończenie Etapu I następuje poprzez przekazanie Zamawiającemu pisemnego raportu zawierającego wyniki analiz, </w:t>
      </w:r>
      <w:proofErr w:type="spellStart"/>
      <w:r w:rsidRPr="00035538">
        <w:rPr>
          <w:rFonts w:ascii="Arial" w:hAnsi="Arial" w:cs="Arial"/>
        </w:rPr>
        <w:t>teaser</w:t>
      </w:r>
      <w:proofErr w:type="spellEnd"/>
      <w:r w:rsidRPr="00035538">
        <w:rPr>
          <w:rFonts w:ascii="Arial" w:hAnsi="Arial" w:cs="Arial"/>
        </w:rPr>
        <w:t xml:space="preserve"> inwestycyjny, listę inwestorów oraz raport z 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 xml:space="preserve"> wraz z rekomendacjami i zatwierdzenie tych dokumentów przez Zamawiającego.</w:t>
      </w:r>
    </w:p>
    <w:p w14:paraId="25E7D016" w14:textId="77777777" w:rsidR="00302FE2" w:rsidRDefault="00302FE2" w:rsidP="00035538">
      <w:pPr>
        <w:rPr>
          <w:rFonts w:ascii="Arial" w:hAnsi="Arial" w:cs="Arial"/>
          <w:b/>
          <w:bCs/>
        </w:rPr>
      </w:pPr>
    </w:p>
    <w:p w14:paraId="1687DD5A" w14:textId="219D2D83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Zasady współpracy doradców i Zamawiającego</w:t>
      </w:r>
    </w:p>
    <w:p w14:paraId="75438741" w14:textId="77777777" w:rsidR="00035538" w:rsidRPr="00035538" w:rsidRDefault="00035538" w:rsidP="00302FE2">
      <w:pPr>
        <w:numPr>
          <w:ilvl w:val="0"/>
          <w:numId w:val="2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Doradca branżowo–finansowy pełni funkcję lidera procesu, odpowiedzialnego w szczególności za:</w:t>
      </w:r>
    </w:p>
    <w:p w14:paraId="3AA8C658" w14:textId="77777777" w:rsidR="00035538" w:rsidRPr="00035538" w:rsidRDefault="00035538" w:rsidP="00302FE2">
      <w:pPr>
        <w:numPr>
          <w:ilvl w:val="2"/>
          <w:numId w:val="28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koordynację prac obu doradców;</w:t>
      </w:r>
    </w:p>
    <w:p w14:paraId="77CDF003" w14:textId="77777777" w:rsidR="00035538" w:rsidRPr="00035538" w:rsidRDefault="00035538" w:rsidP="00302FE2">
      <w:pPr>
        <w:numPr>
          <w:ilvl w:val="2"/>
          <w:numId w:val="28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przygotowywanie zbiorczych harmonogramów i planów działań;</w:t>
      </w:r>
    </w:p>
    <w:p w14:paraId="327D9F52" w14:textId="77777777" w:rsidR="00035538" w:rsidRPr="00035538" w:rsidRDefault="00035538" w:rsidP="00302FE2">
      <w:pPr>
        <w:numPr>
          <w:ilvl w:val="2"/>
          <w:numId w:val="28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zwoływanie spotkań koordynacyjnych;</w:t>
      </w:r>
    </w:p>
    <w:p w14:paraId="1855ECED" w14:textId="77777777" w:rsidR="00035538" w:rsidRPr="00035538" w:rsidRDefault="00035538" w:rsidP="00302FE2">
      <w:pPr>
        <w:numPr>
          <w:ilvl w:val="2"/>
          <w:numId w:val="28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przygotowywanie wspólnych materiałów dla Zarządu Spółki / organów właścicielskich.</w:t>
      </w:r>
    </w:p>
    <w:p w14:paraId="336EF54C" w14:textId="77777777" w:rsidR="00035538" w:rsidRPr="00035538" w:rsidRDefault="00035538" w:rsidP="00302FE2">
      <w:pPr>
        <w:numPr>
          <w:ilvl w:val="0"/>
          <w:numId w:val="2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Doradca prawny i doradca branżowo–finansowy są zobowiązani do:</w:t>
      </w:r>
    </w:p>
    <w:p w14:paraId="42C53D1A" w14:textId="77777777" w:rsidR="00035538" w:rsidRPr="00035538" w:rsidRDefault="00035538" w:rsidP="00302FE2">
      <w:pPr>
        <w:numPr>
          <w:ilvl w:val="4"/>
          <w:numId w:val="20"/>
        </w:numPr>
        <w:ind w:left="1418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wzajemnego przekazywania sobie, na bieżąco, istotnych informacji i dokumentów;</w:t>
      </w:r>
    </w:p>
    <w:p w14:paraId="23C5D5C7" w14:textId="77777777" w:rsidR="00035538" w:rsidRPr="00035538" w:rsidRDefault="00035538" w:rsidP="00302FE2">
      <w:pPr>
        <w:numPr>
          <w:ilvl w:val="4"/>
          <w:numId w:val="20"/>
        </w:numPr>
        <w:ind w:left="1418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uzgadniania treści kluczowych dokumentów przekazywanych inwestorom;</w:t>
      </w:r>
    </w:p>
    <w:p w14:paraId="77A70A22" w14:textId="77777777" w:rsidR="00035538" w:rsidRPr="00035538" w:rsidRDefault="00035538" w:rsidP="00302FE2">
      <w:pPr>
        <w:numPr>
          <w:ilvl w:val="4"/>
          <w:numId w:val="20"/>
        </w:numPr>
        <w:ind w:left="1418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sporządzania materiałów w sposób spójny i komplementarny.</w:t>
      </w:r>
    </w:p>
    <w:p w14:paraId="5E3CA832" w14:textId="77777777" w:rsidR="00035538" w:rsidRPr="00035538" w:rsidRDefault="00035538" w:rsidP="00302FE2">
      <w:pPr>
        <w:numPr>
          <w:ilvl w:val="0"/>
          <w:numId w:val="2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Wszystkie decyzje co do wyboru modelu współpracy, parametrów ekonomicznych i organizacyjnych, wyboru inwestora / koncesjonariusza oraz treści Umowy Joint Venture lub Umowy koncesji należą wyłącznie do Zamawiającego. Doradcy przedstawiają rekomendacje, analizy oraz wariantowe propozycje, ale nie są uprawnieni do składania oświadczeń woli w imieniu Zamawiającego.</w:t>
      </w:r>
    </w:p>
    <w:p w14:paraId="580D6B17" w14:textId="77777777" w:rsidR="00035538" w:rsidRDefault="00035538" w:rsidP="00035538">
      <w:pPr>
        <w:rPr>
          <w:rFonts w:ascii="Arial" w:hAnsi="Arial" w:cs="Arial"/>
          <w:b/>
          <w:bCs/>
        </w:rPr>
      </w:pPr>
    </w:p>
    <w:p w14:paraId="0AE06CB1" w14:textId="77777777" w:rsidR="00302FE2" w:rsidRPr="00035538" w:rsidRDefault="00302FE2" w:rsidP="00035538">
      <w:pPr>
        <w:rPr>
          <w:rFonts w:ascii="Arial" w:hAnsi="Arial" w:cs="Arial"/>
          <w:b/>
          <w:bCs/>
        </w:rPr>
      </w:pPr>
    </w:p>
    <w:p w14:paraId="15D244E6" w14:textId="77777777" w:rsidR="00035538" w:rsidRPr="00035538" w:rsidRDefault="00035538" w:rsidP="00035538">
      <w:pPr>
        <w:rPr>
          <w:rFonts w:ascii="Arial" w:hAnsi="Arial" w:cs="Arial"/>
          <w:b/>
          <w:bCs/>
        </w:rPr>
      </w:pPr>
      <w:r w:rsidRPr="00035538">
        <w:rPr>
          <w:rFonts w:ascii="Arial" w:hAnsi="Arial" w:cs="Arial"/>
          <w:b/>
          <w:bCs/>
        </w:rPr>
        <w:t>Poufność, bezpieczeństwo informacji i RODO</w:t>
      </w:r>
    </w:p>
    <w:p w14:paraId="3EA9E27A" w14:textId="77777777" w:rsidR="00035538" w:rsidRPr="00035538" w:rsidRDefault="00035538" w:rsidP="00302FE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Wykonawcy są zobowiązani do zachowania poufności wszelkich informacji uzyskanych w związku z realizacją zamówienia, w szczególności informacji objętych tajemnicą przedsiębiorstwa Spółki i Portu oraz informacji istotnych z punktu widzenia bezpieczeństwa i obronności.</w:t>
      </w:r>
    </w:p>
    <w:p w14:paraId="166241A2" w14:textId="77777777" w:rsidR="00035538" w:rsidRPr="00035538" w:rsidRDefault="00035538" w:rsidP="00302FE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Wykonawcy zobowiązani są do stosowania odpowiednich środków bezpieczeństwa informacji, w szczególności:</w:t>
      </w:r>
    </w:p>
    <w:p w14:paraId="527C9920" w14:textId="77777777" w:rsidR="00035538" w:rsidRPr="00035538" w:rsidRDefault="00035538" w:rsidP="00302FE2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stosowania bezpiecznych kanałów komunikacji elektronicznej;</w:t>
      </w:r>
    </w:p>
    <w:p w14:paraId="110B4016" w14:textId="77777777" w:rsidR="00035538" w:rsidRPr="00035538" w:rsidRDefault="00035538" w:rsidP="00302FE2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lastRenderedPageBreak/>
        <w:t>ograniczenia dostępu do informacji do osób zaangażowanych w realizację zamówienia;</w:t>
      </w:r>
    </w:p>
    <w:p w14:paraId="77A64F33" w14:textId="77777777" w:rsidR="00035538" w:rsidRPr="00035538" w:rsidRDefault="00035538" w:rsidP="00302FE2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przestrzegania wymogów wynikających z przepisów szczególnych (w tym wymogów ABW, ULC – o ile będą miały zastosowanie).</w:t>
      </w:r>
    </w:p>
    <w:p w14:paraId="4239551B" w14:textId="77777777" w:rsidR="00035538" w:rsidRPr="00035538" w:rsidRDefault="00035538" w:rsidP="00302FE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 zakresie, w jakim realizacja zamówienia wiąże się z przetwarzaniem danych osobowych, strony zawrą odrębną umowę powierzenia przetwarzania danych osobowych zgodnie z RODO.</w:t>
      </w:r>
    </w:p>
    <w:p w14:paraId="2C82D722" w14:textId="77777777" w:rsidR="00035538" w:rsidRPr="00035538" w:rsidRDefault="00035538" w:rsidP="00302FE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Doradztwo w zakresie zgód korporacyjnych organów Zamawiającego oraz ewentualnych uchwał Rady Miejskiej lub innych organów właścicielskich nie stanowi przedmiotu niniejszego zamówienia, o ile Zamawiający nie postanowi inaczej w toku negocjacji.</w:t>
      </w:r>
    </w:p>
    <w:p w14:paraId="32840387" w14:textId="77777777" w:rsidR="00035538" w:rsidRPr="00035538" w:rsidRDefault="00035538" w:rsidP="00302FE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Badanie </w:t>
      </w:r>
      <w:proofErr w:type="spellStart"/>
      <w:r w:rsidRPr="00035538">
        <w:rPr>
          <w:rFonts w:ascii="Arial" w:hAnsi="Arial" w:cs="Arial"/>
        </w:rPr>
        <w:t>due</w:t>
      </w:r>
      <w:proofErr w:type="spellEnd"/>
      <w:r w:rsidRPr="00035538">
        <w:rPr>
          <w:rFonts w:ascii="Arial" w:hAnsi="Arial" w:cs="Arial"/>
        </w:rPr>
        <w:t xml:space="preserve"> </w:t>
      </w:r>
      <w:proofErr w:type="spellStart"/>
      <w:r w:rsidRPr="00035538">
        <w:rPr>
          <w:rFonts w:ascii="Arial" w:hAnsi="Arial" w:cs="Arial"/>
        </w:rPr>
        <w:t>diligence</w:t>
      </w:r>
      <w:proofErr w:type="spellEnd"/>
      <w:r w:rsidRPr="00035538">
        <w:rPr>
          <w:rFonts w:ascii="Arial" w:hAnsi="Arial" w:cs="Arial"/>
        </w:rPr>
        <w:t xml:space="preserve"> Spółki dla potrzeb inwestorów będzie wykonywane – co do zasady – przez inwestorów na ich koszt; doradcy mogą uczestniczyć w przygotowaniu „data </w:t>
      </w:r>
      <w:proofErr w:type="spellStart"/>
      <w:r w:rsidRPr="00035538">
        <w:rPr>
          <w:rFonts w:ascii="Arial" w:hAnsi="Arial" w:cs="Arial"/>
        </w:rPr>
        <w:t>room</w:t>
      </w:r>
      <w:proofErr w:type="spellEnd"/>
      <w:r w:rsidRPr="00035538">
        <w:rPr>
          <w:rFonts w:ascii="Arial" w:hAnsi="Arial" w:cs="Arial"/>
        </w:rPr>
        <w:t>” i koordynacji udostępniania informacji, jeżeli Zamawiający tak postanowi.</w:t>
      </w:r>
    </w:p>
    <w:p w14:paraId="0D881329" w14:textId="77777777" w:rsidR="00035538" w:rsidRPr="00035538" w:rsidRDefault="00035538" w:rsidP="00035538">
      <w:pPr>
        <w:rPr>
          <w:rFonts w:ascii="Arial" w:hAnsi="Arial" w:cs="Arial"/>
        </w:rPr>
      </w:pPr>
    </w:p>
    <w:p w14:paraId="3853B974" w14:textId="77777777" w:rsidR="00035538" w:rsidRPr="00035538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>Zamawiający przewiduje prawo opcji, polegające na możliwości zlecenia doradcom</w:t>
      </w:r>
      <w:r w:rsidRPr="00035538">
        <w:rPr>
          <w:rFonts w:ascii="Arial" w:hAnsi="Arial" w:cs="Arial"/>
        </w:rPr>
        <w:t>:</w:t>
      </w:r>
    </w:p>
    <w:p w14:paraId="7EFE5B66" w14:textId="77777777" w:rsidR="00035538" w:rsidRPr="00035538" w:rsidRDefault="00035538" w:rsidP="00302FE2">
      <w:pPr>
        <w:numPr>
          <w:ilvl w:val="2"/>
          <w:numId w:val="4"/>
        </w:numPr>
        <w:ind w:left="1418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Etap II</w:t>
      </w:r>
      <w:r w:rsidRPr="00035538">
        <w:rPr>
          <w:rFonts w:ascii="Arial" w:hAnsi="Arial" w:cs="Arial"/>
          <w:b/>
          <w:bCs/>
        </w:rPr>
        <w:t xml:space="preserve"> </w:t>
      </w:r>
      <w:r w:rsidRPr="00035538">
        <w:rPr>
          <w:rFonts w:ascii="Arial" w:hAnsi="Arial" w:cs="Arial"/>
        </w:rPr>
        <w:t>– Model I (Joint Venture) – przygotowanie i prowadzenie procesu    wyboru partnera kapitałowego oraz negocjacji warunków Umowy Joint Venture</w:t>
      </w:r>
    </w:p>
    <w:p w14:paraId="7F054419" w14:textId="77777777" w:rsidR="00035538" w:rsidRPr="00035538" w:rsidRDefault="00035538" w:rsidP="00302FE2">
      <w:pPr>
        <w:ind w:left="567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albo </w:t>
      </w:r>
    </w:p>
    <w:p w14:paraId="08127097" w14:textId="77777777" w:rsidR="00035538" w:rsidRPr="00035538" w:rsidRDefault="00035538" w:rsidP="00302FE2">
      <w:pPr>
        <w:numPr>
          <w:ilvl w:val="1"/>
          <w:numId w:val="20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Etapu II – Model II (Umowa koncesji) – przygotowanie i przeprowadzenie postępowania w trybie ustawy o umowie koncesji na roboty budowlane lub usługi, zakończonego ewentualnym podpisaniem Umowy koncesji na usługi zarządzania portem lotniczym.</w:t>
      </w:r>
    </w:p>
    <w:p w14:paraId="46760DEC" w14:textId="77777777" w:rsidR="00035538" w:rsidRPr="00035538" w:rsidRDefault="00035538" w:rsidP="00035538">
      <w:pPr>
        <w:rPr>
          <w:rFonts w:ascii="Arial" w:hAnsi="Arial" w:cs="Arial"/>
        </w:rPr>
      </w:pPr>
    </w:p>
    <w:p w14:paraId="3A00F1FF" w14:textId="77777777" w:rsidR="00035538" w:rsidRPr="00035538" w:rsidRDefault="00035538" w:rsidP="00302FE2">
      <w:pPr>
        <w:jc w:val="both"/>
        <w:rPr>
          <w:rFonts w:ascii="Arial" w:hAnsi="Arial" w:cs="Arial"/>
          <w:i/>
          <w:iCs/>
        </w:rPr>
      </w:pPr>
      <w:r w:rsidRPr="00035538">
        <w:rPr>
          <w:rFonts w:ascii="Arial" w:hAnsi="Arial" w:cs="Arial"/>
        </w:rPr>
        <w:t xml:space="preserve">Etap II zostanie uruchomiony gdy w ramach market </w:t>
      </w:r>
      <w:proofErr w:type="spellStart"/>
      <w:r w:rsidRPr="00035538">
        <w:rPr>
          <w:rFonts w:ascii="Arial" w:hAnsi="Arial" w:cs="Arial"/>
        </w:rPr>
        <w:t>sounding</w:t>
      </w:r>
      <w:proofErr w:type="spellEnd"/>
      <w:r w:rsidRPr="00035538">
        <w:rPr>
          <w:rFonts w:ascii="Arial" w:hAnsi="Arial" w:cs="Arial"/>
        </w:rPr>
        <w:t xml:space="preserve"> wpłynie oferta Inwestora zainteresowanego przystąpieniem do procesu oraz po podjęciu decyzji przez Zamawiającego o kontynuowania przedmiotu zamówienia i wyborze przez Zamawiającego dalszej ścieżki postępowania. Nieskorzystanie z prawa opcji tj. Etapu II nie rodzi po stronie Wykonawcy roszczeń o wypłatę wynagrodzenia za Etap II, odszkodowanie ani utracone korzyści. Wynagrodzenie Wykonawcy za poszczególne etapy jest należne za należyte wykonanie usług, zgodnie z zakresem określonym w OPZ i warunkami określonymi w umowie.</w:t>
      </w:r>
    </w:p>
    <w:p w14:paraId="5150A69E" w14:textId="77777777" w:rsidR="00035538" w:rsidRPr="00035538" w:rsidRDefault="00035538" w:rsidP="00035538">
      <w:pPr>
        <w:rPr>
          <w:rFonts w:ascii="Arial" w:hAnsi="Arial" w:cs="Arial"/>
          <w:i/>
          <w:iCs/>
        </w:rPr>
      </w:pPr>
    </w:p>
    <w:p w14:paraId="1E14D337" w14:textId="77777777" w:rsidR="00035538" w:rsidRPr="00035538" w:rsidRDefault="00035538" w:rsidP="00302FE2">
      <w:pPr>
        <w:jc w:val="both"/>
        <w:rPr>
          <w:rFonts w:ascii="Arial" w:hAnsi="Arial" w:cs="Arial"/>
          <w:i/>
          <w:iCs/>
        </w:rPr>
      </w:pPr>
      <w:r w:rsidRPr="00035538">
        <w:rPr>
          <w:rFonts w:ascii="Arial" w:hAnsi="Arial" w:cs="Arial"/>
          <w:i/>
          <w:iCs/>
        </w:rPr>
        <w:t xml:space="preserve">Etap II Model I – Umowa Joint Venture. Model ten zostanie uruchomiony, gdy </w:t>
      </w:r>
      <w:r w:rsidRPr="00035538">
        <w:rPr>
          <w:rFonts w:ascii="Arial" w:hAnsi="Arial" w:cs="Arial"/>
          <w:b/>
          <w:bCs/>
          <w:i/>
          <w:iCs/>
        </w:rPr>
        <w:t>inwestor będzie zainteresowany przejęciem zarządzania Portem w ramach Umowy Joint Venture a nie w modelu Umowy Koncesji</w:t>
      </w:r>
      <w:r w:rsidRPr="00035538">
        <w:rPr>
          <w:rFonts w:ascii="Arial" w:hAnsi="Arial" w:cs="Arial"/>
        </w:rPr>
        <w:t xml:space="preserve"> oraz po podjęciu decyzji przez Zamawiającego o kontynuowania przedmiotu zamówienia i wyborze przez Zamawiającego dalszej ścieżki postępowania</w:t>
      </w:r>
    </w:p>
    <w:p w14:paraId="7DB3D7B8" w14:textId="77777777" w:rsidR="00035538" w:rsidRPr="00035538" w:rsidRDefault="00035538" w:rsidP="00302FE2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Przygotowanie wstępnych warunków współpracy.</w:t>
      </w:r>
    </w:p>
    <w:p w14:paraId="77679850" w14:textId="77777777" w:rsidR="00035538" w:rsidRPr="00035538" w:rsidRDefault="00035538" w:rsidP="00302FE2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Ocena ofert złożonych przez Inwestorów</w:t>
      </w:r>
    </w:p>
    <w:p w14:paraId="5C4B399C" w14:textId="77777777" w:rsidR="00035538" w:rsidRPr="00035538" w:rsidRDefault="00035538" w:rsidP="00302FE2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Wsparcie w procesie negocjacji z inwestorem warunków wejścia kapitałowego – umowa JOINT VENTURE, analiza warunków stawianych przez poszczególnych inwestorów i przedstawianie rekomendacji dla zamawiającego.</w:t>
      </w:r>
    </w:p>
    <w:p w14:paraId="4CEDFBF3" w14:textId="77777777" w:rsidR="00035538" w:rsidRPr="00035538" w:rsidRDefault="00035538" w:rsidP="00302FE2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lastRenderedPageBreak/>
        <w:t>Weryfikacja wstępnej i ostatecznej oferty inwestora/inwestorów.</w:t>
      </w:r>
    </w:p>
    <w:p w14:paraId="60E770CB" w14:textId="77777777" w:rsidR="00035538" w:rsidRPr="00035538" w:rsidRDefault="00035538" w:rsidP="00302FE2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Doradztwo w procesie negocjacji zakończone podpisaniem Umowy JOINT VENTURE lub Umowy koncesji.</w:t>
      </w:r>
    </w:p>
    <w:p w14:paraId="29DEFB95" w14:textId="77777777" w:rsidR="00035538" w:rsidRPr="00035538" w:rsidRDefault="00035538" w:rsidP="00302FE2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Zakończenie Etapu podpisaniem umowy JOINT VENTURE lub zakończenie etapu rezygnacją inwestora lub zamawiającego z dalszego kontynuowania procesu.</w:t>
      </w:r>
    </w:p>
    <w:p w14:paraId="6A6642D1" w14:textId="77777777" w:rsidR="00035538" w:rsidRPr="00035538" w:rsidRDefault="00035538" w:rsidP="00302FE2">
      <w:p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Zakończenie Etapu II, Model I następuje z dniem podpisania Umowy Joint Venture lub z dniem podjęcia przez Zamawiającego decyzji o zakończeniu procesu w tym modelu.</w:t>
      </w:r>
    </w:p>
    <w:p w14:paraId="701E34E6" w14:textId="77777777" w:rsidR="00035538" w:rsidRPr="00035538" w:rsidRDefault="00035538" w:rsidP="00035538">
      <w:pPr>
        <w:rPr>
          <w:rFonts w:ascii="Arial" w:hAnsi="Arial" w:cs="Arial"/>
          <w:b/>
          <w:bCs/>
          <w:i/>
          <w:iCs/>
        </w:rPr>
      </w:pPr>
    </w:p>
    <w:p w14:paraId="51E047C0" w14:textId="3B77A414" w:rsidR="00035538" w:rsidRPr="00035538" w:rsidRDefault="00035538" w:rsidP="00302FE2">
      <w:pPr>
        <w:jc w:val="both"/>
        <w:rPr>
          <w:rFonts w:ascii="Arial" w:hAnsi="Arial" w:cs="Arial"/>
        </w:rPr>
      </w:pPr>
      <w:r w:rsidRPr="00035538">
        <w:rPr>
          <w:rFonts w:ascii="Arial" w:hAnsi="Arial" w:cs="Arial"/>
          <w:i/>
          <w:iCs/>
        </w:rPr>
        <w:t xml:space="preserve">Etap II Model II - Umowa koncesji. Model ten zostanie uruchomiony, gdy </w:t>
      </w:r>
      <w:r w:rsidRPr="00035538">
        <w:rPr>
          <w:rFonts w:ascii="Arial" w:hAnsi="Arial" w:cs="Arial"/>
          <w:b/>
          <w:bCs/>
          <w:i/>
          <w:iCs/>
        </w:rPr>
        <w:t xml:space="preserve">inwestor będzie zainteresowany przejęciem zarządzania Portem w ramach Umowy koncesji a nie </w:t>
      </w:r>
      <w:r w:rsidR="00302FE2">
        <w:rPr>
          <w:rFonts w:ascii="Arial" w:hAnsi="Arial" w:cs="Arial"/>
          <w:b/>
          <w:bCs/>
          <w:i/>
          <w:iCs/>
        </w:rPr>
        <w:br/>
      </w:r>
      <w:r w:rsidRPr="00035538">
        <w:rPr>
          <w:rFonts w:ascii="Arial" w:hAnsi="Arial" w:cs="Arial"/>
          <w:b/>
          <w:bCs/>
          <w:i/>
          <w:iCs/>
        </w:rPr>
        <w:t>w modelu Joint Venture</w:t>
      </w:r>
      <w:r w:rsidRPr="00035538">
        <w:rPr>
          <w:rFonts w:ascii="Arial" w:hAnsi="Arial" w:cs="Arial"/>
        </w:rPr>
        <w:t xml:space="preserve"> oraz po podjęciu decyzji przez Zamawiającego o kontynuowania przedmiotu zamówienia i wyborze przez Zamawiającego dalszej ścieżki postępowania.</w:t>
      </w:r>
    </w:p>
    <w:p w14:paraId="242D75AE" w14:textId="77777777" w:rsidR="00035538" w:rsidRPr="00035538" w:rsidRDefault="00035538" w:rsidP="00302FE2">
      <w:pPr>
        <w:jc w:val="both"/>
        <w:rPr>
          <w:rFonts w:ascii="Arial" w:hAnsi="Arial" w:cs="Arial"/>
          <w:i/>
          <w:iCs/>
        </w:rPr>
      </w:pPr>
    </w:p>
    <w:p w14:paraId="7F086162" w14:textId="77777777" w:rsidR="00035538" w:rsidRPr="00035538" w:rsidRDefault="00035538" w:rsidP="00302FE2">
      <w:p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 przypadku uruchomienia przez Zamawiającego prawa opcji doradca branżowo–finansowy w ramach Etapu II, Model II zobowiązuje się w szczególności do wykonania:</w:t>
      </w:r>
    </w:p>
    <w:p w14:paraId="5CE9A6A2" w14:textId="77777777" w:rsidR="00035538" w:rsidRPr="00035538" w:rsidRDefault="00035538" w:rsidP="00302FE2">
      <w:pPr>
        <w:numPr>
          <w:ilvl w:val="1"/>
          <w:numId w:val="3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 xml:space="preserve">Analizy </w:t>
      </w:r>
      <w:proofErr w:type="spellStart"/>
      <w:r w:rsidRPr="00035538">
        <w:rPr>
          <w:rFonts w:ascii="Arial" w:hAnsi="Arial" w:cs="Arial"/>
          <w:b/>
          <w:bCs/>
        </w:rPr>
        <w:t>przedrealizacyjnej</w:t>
      </w:r>
      <w:proofErr w:type="spellEnd"/>
      <w:r w:rsidRPr="00035538">
        <w:rPr>
          <w:rFonts w:ascii="Arial" w:hAnsi="Arial" w:cs="Arial"/>
          <w:b/>
          <w:bCs/>
        </w:rPr>
        <w:t xml:space="preserve"> w części </w:t>
      </w:r>
      <w:proofErr w:type="spellStart"/>
      <w:r w:rsidRPr="00035538">
        <w:rPr>
          <w:rFonts w:ascii="Arial" w:hAnsi="Arial" w:cs="Arial"/>
          <w:b/>
          <w:bCs/>
        </w:rPr>
        <w:t>ekonomiczno</w:t>
      </w:r>
      <w:proofErr w:type="spellEnd"/>
      <w:r w:rsidRPr="00035538">
        <w:rPr>
          <w:rFonts w:ascii="Arial" w:hAnsi="Arial" w:cs="Arial"/>
          <w:b/>
          <w:bCs/>
        </w:rPr>
        <w:t>–finansowej</w:t>
      </w:r>
      <w:r w:rsidRPr="00035538">
        <w:rPr>
          <w:rFonts w:ascii="Arial" w:hAnsi="Arial" w:cs="Arial"/>
        </w:rPr>
        <w:t>, wymaganej art. 45 ustawy o umowie koncesji na roboty budowlane lub usługi, obejmującej co najmniej:</w:t>
      </w:r>
    </w:p>
    <w:p w14:paraId="0AAA7789" w14:textId="77777777" w:rsidR="00035538" w:rsidRPr="00035538" w:rsidRDefault="00035538" w:rsidP="00302FE2">
      <w:pPr>
        <w:numPr>
          <w:ilvl w:val="0"/>
          <w:numId w:val="35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analizę potrzeb i wymagań Portu, w tym:</w:t>
      </w:r>
    </w:p>
    <w:p w14:paraId="48B87EB6" w14:textId="77777777" w:rsidR="00035538" w:rsidRPr="00035538" w:rsidRDefault="00035538" w:rsidP="00302FE2">
      <w:pPr>
        <w:numPr>
          <w:ilvl w:val="0"/>
          <w:numId w:val="36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określenie celów koncesji (np. stabilizacja operacyjna, pozyskanie </w:t>
      </w:r>
      <w:proofErr w:type="spellStart"/>
      <w:r w:rsidRPr="00035538">
        <w:rPr>
          <w:rFonts w:ascii="Arial" w:hAnsi="Arial" w:cs="Arial"/>
        </w:rPr>
        <w:t>know</w:t>
      </w:r>
      <w:proofErr w:type="spellEnd"/>
      <w:r w:rsidRPr="00035538">
        <w:rPr>
          <w:rFonts w:ascii="Arial" w:hAnsi="Arial" w:cs="Arial"/>
        </w:rPr>
        <w:t>–</w:t>
      </w:r>
      <w:proofErr w:type="spellStart"/>
      <w:r w:rsidRPr="00035538">
        <w:rPr>
          <w:rFonts w:ascii="Arial" w:hAnsi="Arial" w:cs="Arial"/>
        </w:rPr>
        <w:t>how</w:t>
      </w:r>
      <w:proofErr w:type="spellEnd"/>
      <w:r w:rsidRPr="00035538">
        <w:rPr>
          <w:rFonts w:ascii="Arial" w:hAnsi="Arial" w:cs="Arial"/>
        </w:rPr>
        <w:t>, CAPEX/OPEX);</w:t>
      </w:r>
    </w:p>
    <w:p w14:paraId="68E1F1F1" w14:textId="77777777" w:rsidR="00035538" w:rsidRPr="00035538" w:rsidRDefault="00035538" w:rsidP="00302FE2">
      <w:pPr>
        <w:numPr>
          <w:ilvl w:val="0"/>
          <w:numId w:val="36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zadania planowane do przekazania koncesjonariuszowi (zarządzanie, utrzymanie, inwestycje);</w:t>
      </w:r>
    </w:p>
    <w:p w14:paraId="3F0BA4FC" w14:textId="77777777" w:rsidR="00035538" w:rsidRPr="00035538" w:rsidRDefault="00035538" w:rsidP="00302FE2">
      <w:pPr>
        <w:numPr>
          <w:ilvl w:val="0"/>
          <w:numId w:val="36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zakres oczekiwanej poprawy efektywności;</w:t>
      </w:r>
    </w:p>
    <w:p w14:paraId="3CC529BE" w14:textId="77777777" w:rsidR="00035538" w:rsidRPr="00035538" w:rsidRDefault="00035538" w:rsidP="00302FE2">
      <w:pPr>
        <w:numPr>
          <w:ilvl w:val="0"/>
          <w:numId w:val="35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analizę ekonomiczną / finansową, w tym:</w:t>
      </w:r>
    </w:p>
    <w:p w14:paraId="72DF41D3" w14:textId="77777777" w:rsidR="00035538" w:rsidRPr="00035538" w:rsidRDefault="00035538" w:rsidP="00302FE2">
      <w:pPr>
        <w:numPr>
          <w:ilvl w:val="0"/>
          <w:numId w:val="37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model przychodów i kosztów w horyzoncie co najmniej 10 lat;</w:t>
      </w:r>
    </w:p>
    <w:p w14:paraId="79ED39C1" w14:textId="77777777" w:rsidR="00035538" w:rsidRPr="00035538" w:rsidRDefault="00035538" w:rsidP="00302FE2">
      <w:pPr>
        <w:numPr>
          <w:ilvl w:val="0"/>
          <w:numId w:val="37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projekcję CAPEX i przepływów pieniężnych koncesjonariusza;</w:t>
      </w:r>
    </w:p>
    <w:p w14:paraId="1CCD95EE" w14:textId="77777777" w:rsidR="00035538" w:rsidRPr="00035538" w:rsidRDefault="00035538" w:rsidP="00302FE2">
      <w:pPr>
        <w:numPr>
          <w:ilvl w:val="0"/>
          <w:numId w:val="37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ocenę </w:t>
      </w:r>
      <w:proofErr w:type="spellStart"/>
      <w:r w:rsidRPr="00035538">
        <w:rPr>
          <w:rFonts w:ascii="Arial" w:hAnsi="Arial" w:cs="Arial"/>
        </w:rPr>
        <w:t>ryzyk</w:t>
      </w:r>
      <w:proofErr w:type="spellEnd"/>
      <w:r w:rsidRPr="00035538">
        <w:rPr>
          <w:rFonts w:ascii="Arial" w:hAnsi="Arial" w:cs="Arial"/>
        </w:rPr>
        <w:t xml:space="preserve"> ekonomicznych i ich alokacji;</w:t>
      </w:r>
    </w:p>
    <w:p w14:paraId="15FD85D5" w14:textId="77777777" w:rsidR="00035538" w:rsidRPr="00035538" w:rsidRDefault="00035538" w:rsidP="00302FE2">
      <w:pPr>
        <w:numPr>
          <w:ilvl w:val="0"/>
          <w:numId w:val="37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analizę progów rentowności, scenariuszy i wrażliwości;</w:t>
      </w:r>
    </w:p>
    <w:p w14:paraId="3A0402F6" w14:textId="77777777" w:rsidR="00035538" w:rsidRPr="00035538" w:rsidRDefault="00035538" w:rsidP="00035538">
      <w:pPr>
        <w:numPr>
          <w:ilvl w:val="0"/>
          <w:numId w:val="37"/>
        </w:numPr>
        <w:rPr>
          <w:rFonts w:ascii="Arial" w:hAnsi="Arial" w:cs="Arial"/>
        </w:rPr>
      </w:pPr>
      <w:r w:rsidRPr="00035538">
        <w:rPr>
          <w:rFonts w:ascii="Arial" w:hAnsi="Arial" w:cs="Arial"/>
        </w:rPr>
        <w:t>uzasadnienie, że koncesjonariusz może racjonalnie odzyskać poniesione nakłady (warunek ustawowy).</w:t>
      </w:r>
    </w:p>
    <w:p w14:paraId="46F27541" w14:textId="77777777" w:rsidR="00035538" w:rsidRPr="00035538" w:rsidRDefault="00035538" w:rsidP="00302FE2">
      <w:pPr>
        <w:numPr>
          <w:ilvl w:val="1"/>
          <w:numId w:val="3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 xml:space="preserve">Udziału w analizie prawnej i organizacyjnej </w:t>
      </w:r>
      <w:r w:rsidRPr="00035538">
        <w:rPr>
          <w:rFonts w:ascii="Arial" w:hAnsi="Arial" w:cs="Arial"/>
        </w:rPr>
        <w:t>(we współpracy z doradcą prawnym).</w:t>
      </w:r>
    </w:p>
    <w:p w14:paraId="5E8908F1" w14:textId="77777777" w:rsidR="00035538" w:rsidRPr="00035538" w:rsidRDefault="00035538" w:rsidP="00302FE2">
      <w:pPr>
        <w:numPr>
          <w:ilvl w:val="1"/>
          <w:numId w:val="3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>Przygotowania – na podstawie przeprowadzonych analiz i planowanych inwestycji –</w:t>
      </w:r>
      <w:r w:rsidRPr="00035538">
        <w:rPr>
          <w:rFonts w:ascii="Arial" w:hAnsi="Arial" w:cs="Arial"/>
        </w:rPr>
        <w:t>:</w:t>
      </w:r>
    </w:p>
    <w:p w14:paraId="4A28E695" w14:textId="77777777" w:rsidR="00035538" w:rsidRPr="00035538" w:rsidRDefault="00035538" w:rsidP="00302FE2">
      <w:pPr>
        <w:numPr>
          <w:ilvl w:val="3"/>
          <w:numId w:val="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opisu przedmiotu koncesji;</w:t>
      </w:r>
    </w:p>
    <w:p w14:paraId="1E22C496" w14:textId="77777777" w:rsidR="00035538" w:rsidRPr="00035538" w:rsidRDefault="00035538" w:rsidP="00302FE2">
      <w:pPr>
        <w:numPr>
          <w:ilvl w:val="3"/>
          <w:numId w:val="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oszacowania wartości Umowy koncesji;</w:t>
      </w:r>
    </w:p>
    <w:p w14:paraId="36DC7BE5" w14:textId="77777777" w:rsidR="00035538" w:rsidRPr="00035538" w:rsidRDefault="00035538" w:rsidP="00302FE2">
      <w:pPr>
        <w:numPr>
          <w:ilvl w:val="3"/>
          <w:numId w:val="4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oszacowania okresu obowiązywania Umowy koncesji;</w:t>
      </w:r>
    </w:p>
    <w:p w14:paraId="4389CC05" w14:textId="77777777" w:rsidR="00035538" w:rsidRPr="00035538" w:rsidRDefault="00035538" w:rsidP="00302FE2">
      <w:pPr>
        <w:numPr>
          <w:ilvl w:val="1"/>
          <w:numId w:val="3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lastRenderedPageBreak/>
        <w:t>Współpracy przy opracowaniu kryteriów udziału i kryteriów oceny ofert</w:t>
      </w:r>
      <w:r w:rsidRPr="00035538">
        <w:rPr>
          <w:rFonts w:ascii="Arial" w:hAnsi="Arial" w:cs="Arial"/>
        </w:rPr>
        <w:t>, wraz z oceną ich wpływu na efektywność ekonomiczną przedsięwzięcia.</w:t>
      </w:r>
    </w:p>
    <w:p w14:paraId="1864AEC4" w14:textId="77777777" w:rsidR="00035538" w:rsidRPr="00035538" w:rsidRDefault="00035538" w:rsidP="00302FE2">
      <w:pPr>
        <w:numPr>
          <w:ilvl w:val="1"/>
          <w:numId w:val="3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 xml:space="preserve">Oceny ofert złożonych przez inwestorów </w:t>
      </w:r>
      <w:r w:rsidRPr="00035538">
        <w:rPr>
          <w:rFonts w:ascii="Arial" w:hAnsi="Arial" w:cs="Arial"/>
        </w:rPr>
        <w:t>oraz przedstawienia Zamawiającemu pisemnych rekomendacji co do wyboru koncesjonariusza</w:t>
      </w:r>
    </w:p>
    <w:p w14:paraId="69914B99" w14:textId="77777777" w:rsidR="00035538" w:rsidRPr="00035538" w:rsidRDefault="00035538" w:rsidP="00302FE2">
      <w:pPr>
        <w:numPr>
          <w:ilvl w:val="1"/>
          <w:numId w:val="32"/>
        </w:numPr>
        <w:jc w:val="both"/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>Doradztwa w procesie negocjacji warunków Umowy koncesji</w:t>
      </w:r>
      <w:r w:rsidRPr="00035538">
        <w:rPr>
          <w:rFonts w:ascii="Arial" w:hAnsi="Arial" w:cs="Arial"/>
        </w:rPr>
        <w:t>, w tym:</w:t>
      </w:r>
    </w:p>
    <w:p w14:paraId="060E27D8" w14:textId="77777777" w:rsidR="00035538" w:rsidRPr="00035538" w:rsidRDefault="00035538" w:rsidP="00302FE2">
      <w:pPr>
        <w:numPr>
          <w:ilvl w:val="0"/>
          <w:numId w:val="34"/>
        </w:numPr>
        <w:ind w:left="1701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udziału w negocjacjach;</w:t>
      </w:r>
    </w:p>
    <w:p w14:paraId="681B353A" w14:textId="77777777" w:rsidR="00035538" w:rsidRPr="00035538" w:rsidRDefault="00035538" w:rsidP="00302FE2">
      <w:pPr>
        <w:numPr>
          <w:ilvl w:val="0"/>
          <w:numId w:val="34"/>
        </w:numPr>
        <w:ind w:left="1701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 xml:space="preserve">przygotowywania propozycji zapisów ekonomicznych oraz mechanizmów rozliczeń i podziału </w:t>
      </w:r>
      <w:proofErr w:type="spellStart"/>
      <w:r w:rsidRPr="00035538">
        <w:rPr>
          <w:rFonts w:ascii="Arial" w:hAnsi="Arial" w:cs="Arial"/>
        </w:rPr>
        <w:t>ryzyk</w:t>
      </w:r>
      <w:proofErr w:type="spellEnd"/>
      <w:r w:rsidRPr="00035538">
        <w:rPr>
          <w:rFonts w:ascii="Arial" w:hAnsi="Arial" w:cs="Arial"/>
        </w:rPr>
        <w:t>;</w:t>
      </w:r>
    </w:p>
    <w:p w14:paraId="76D5CEE7" w14:textId="77777777" w:rsidR="00035538" w:rsidRPr="00035538" w:rsidRDefault="00035538" w:rsidP="00302FE2">
      <w:pPr>
        <w:numPr>
          <w:ilvl w:val="0"/>
          <w:numId w:val="34"/>
        </w:numPr>
        <w:ind w:left="1701"/>
        <w:jc w:val="both"/>
        <w:rPr>
          <w:rFonts w:ascii="Arial" w:hAnsi="Arial" w:cs="Arial"/>
        </w:rPr>
      </w:pPr>
      <w:r w:rsidRPr="00035538">
        <w:rPr>
          <w:rFonts w:ascii="Arial" w:hAnsi="Arial" w:cs="Arial"/>
        </w:rPr>
        <w:t>wsparcia przy finalizacji warunków koncesji.</w:t>
      </w:r>
    </w:p>
    <w:p w14:paraId="036F7626" w14:textId="3A6795C1" w:rsidR="008F501F" w:rsidRDefault="00035538" w:rsidP="00035538">
      <w:pPr>
        <w:rPr>
          <w:rFonts w:ascii="Arial" w:hAnsi="Arial" w:cs="Arial"/>
        </w:rPr>
      </w:pPr>
      <w:r w:rsidRPr="00035538">
        <w:rPr>
          <w:rFonts w:ascii="Arial" w:hAnsi="Arial" w:cs="Arial"/>
          <w:b/>
          <w:bCs/>
        </w:rPr>
        <w:t>Zakończenie Etapu II, Model II</w:t>
      </w:r>
      <w:r w:rsidRPr="00035538">
        <w:rPr>
          <w:rFonts w:ascii="Arial" w:hAnsi="Arial" w:cs="Arial"/>
        </w:rPr>
        <w:t xml:space="preserve"> następuje z dniem podpisania Umowy koncesji lub dniem zakończenia procesu bez rozstrzygnięcia</w:t>
      </w:r>
      <w:r w:rsidR="00302FE2">
        <w:rPr>
          <w:rFonts w:ascii="Arial" w:hAnsi="Arial" w:cs="Arial"/>
        </w:rPr>
        <w:t>.</w:t>
      </w:r>
    </w:p>
    <w:p w14:paraId="30A58701" w14:textId="77777777" w:rsidR="00035538" w:rsidRDefault="00035538" w:rsidP="00035538">
      <w:pPr>
        <w:pStyle w:val="Default"/>
        <w:keepNext/>
        <w:keepLines/>
        <w:widowControl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834C85">
        <w:rPr>
          <w:rFonts w:ascii="Arial" w:hAnsi="Arial" w:cs="Arial"/>
          <w:b/>
          <w:bCs/>
          <w:sz w:val="22"/>
          <w:szCs w:val="22"/>
        </w:rPr>
        <w:t>Minimalne wymagania dotyczące przedmiotu zamówienia lub realizacji zamówienia, niepodlegające negocjacjom, które muszą spełnić wszystkie oferty:</w:t>
      </w:r>
    </w:p>
    <w:p w14:paraId="59390176" w14:textId="77777777" w:rsidR="00035538" w:rsidRPr="00834C85" w:rsidRDefault="00035538" w:rsidP="00035538">
      <w:pPr>
        <w:pStyle w:val="Default"/>
        <w:keepNext/>
        <w:keepLines/>
        <w:widowControl w:val="0"/>
        <w:spacing w:after="120"/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I</w:t>
      </w:r>
    </w:p>
    <w:p w14:paraId="7AF9EC5F" w14:textId="77777777" w:rsidR="00035538" w:rsidRPr="00834C85" w:rsidRDefault="00035538" w:rsidP="00035538">
      <w:pPr>
        <w:pStyle w:val="Default"/>
        <w:keepNext/>
        <w:keepLines/>
        <w:numPr>
          <w:ilvl w:val="0"/>
          <w:numId w:val="38"/>
        </w:numPr>
        <w:spacing w:after="120"/>
        <w:rPr>
          <w:rFonts w:ascii="Arial" w:hAnsi="Arial" w:cs="Arial"/>
          <w:sz w:val="22"/>
          <w:szCs w:val="22"/>
        </w:rPr>
      </w:pPr>
      <w:r w:rsidRPr="00834C85">
        <w:rPr>
          <w:rFonts w:ascii="Arial" w:hAnsi="Arial" w:cs="Arial"/>
          <w:sz w:val="22"/>
          <w:szCs w:val="22"/>
        </w:rPr>
        <w:t xml:space="preserve">zakończenie etapu I przygotowaniem pisemnego raportu zawierającego: element prawny </w:t>
      </w:r>
      <w:proofErr w:type="spellStart"/>
      <w:r w:rsidRPr="00834C85">
        <w:rPr>
          <w:rFonts w:ascii="Arial" w:hAnsi="Arial" w:cs="Arial"/>
          <w:sz w:val="22"/>
          <w:szCs w:val="22"/>
        </w:rPr>
        <w:t>teasera</w:t>
      </w:r>
      <w:proofErr w:type="spellEnd"/>
      <w:r w:rsidRPr="00834C85">
        <w:rPr>
          <w:rFonts w:ascii="Arial" w:hAnsi="Arial" w:cs="Arial"/>
          <w:sz w:val="22"/>
          <w:szCs w:val="22"/>
        </w:rPr>
        <w:t xml:space="preserve"> inwestycyjnego, listę inwestorów oraz raport z market </w:t>
      </w:r>
      <w:proofErr w:type="spellStart"/>
      <w:r w:rsidRPr="00834C85">
        <w:rPr>
          <w:rFonts w:ascii="Arial" w:hAnsi="Arial" w:cs="Arial"/>
          <w:sz w:val="22"/>
          <w:szCs w:val="22"/>
        </w:rPr>
        <w:t>sounding</w:t>
      </w:r>
      <w:proofErr w:type="spellEnd"/>
      <w:r w:rsidRPr="00834C85">
        <w:rPr>
          <w:rFonts w:ascii="Arial" w:hAnsi="Arial" w:cs="Arial"/>
          <w:sz w:val="22"/>
          <w:szCs w:val="22"/>
        </w:rPr>
        <w:t xml:space="preserve"> wraz z rekomendacjami.</w:t>
      </w:r>
    </w:p>
    <w:p w14:paraId="60EDF6EA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8"/>
        </w:numPr>
        <w:spacing w:after="120"/>
        <w:rPr>
          <w:rFonts w:ascii="Arial" w:hAnsi="Arial" w:cs="Arial"/>
          <w:sz w:val="22"/>
          <w:szCs w:val="22"/>
        </w:rPr>
      </w:pPr>
      <w:r w:rsidRPr="00834C85">
        <w:rPr>
          <w:rFonts w:ascii="Arial" w:hAnsi="Arial" w:cs="Arial"/>
          <w:sz w:val="22"/>
          <w:szCs w:val="22"/>
        </w:rPr>
        <w:t>podział zamówienia na zamówienie podstawowe i opcję.</w:t>
      </w:r>
    </w:p>
    <w:p w14:paraId="24265955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8"/>
        </w:numPr>
        <w:spacing w:after="120"/>
        <w:rPr>
          <w:rFonts w:ascii="Arial" w:hAnsi="Arial" w:cs="Arial"/>
        </w:rPr>
      </w:pPr>
      <w:r w:rsidRPr="00834C85">
        <w:rPr>
          <w:rFonts w:ascii="Arial" w:hAnsi="Arial" w:cs="Arial"/>
          <w:sz w:val="22"/>
          <w:szCs w:val="22"/>
        </w:rPr>
        <w:t>podział opcji na dwa modele: joint venture i koncesja na usługi (zakres opcji będzie podlegał negocjacjom</w:t>
      </w:r>
    </w:p>
    <w:p w14:paraId="6E3DE20D" w14:textId="77777777" w:rsidR="00035538" w:rsidRDefault="00035538" w:rsidP="00035538">
      <w:pPr>
        <w:pStyle w:val="Default"/>
        <w:keepNext/>
        <w:keepLines/>
        <w:widowControl w:val="0"/>
        <w:spacing w:after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715F433" w14:textId="77777777" w:rsidR="00035538" w:rsidRPr="00834C85" w:rsidRDefault="00035538" w:rsidP="00035538">
      <w:pPr>
        <w:pStyle w:val="Default"/>
        <w:keepNext/>
        <w:keepLines/>
        <w:widowControl w:val="0"/>
        <w:spacing w:after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II</w:t>
      </w:r>
    </w:p>
    <w:p w14:paraId="00461C87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9"/>
        </w:numPr>
        <w:spacing w:after="120"/>
        <w:rPr>
          <w:rFonts w:ascii="Arial" w:hAnsi="Arial" w:cs="Arial"/>
          <w:sz w:val="22"/>
          <w:szCs w:val="22"/>
        </w:rPr>
      </w:pPr>
      <w:r w:rsidRPr="00D41055">
        <w:rPr>
          <w:rFonts w:ascii="Arial" w:hAnsi="Arial" w:cs="Arial"/>
          <w:sz w:val="22"/>
          <w:szCs w:val="22"/>
        </w:rPr>
        <w:t xml:space="preserve">Wykonanie pisemnej analizy potencjału Portu Lotniczego z wyłączeniem zakresu analizy (zakres analiz będzie podlegał negocjacjom) </w:t>
      </w:r>
    </w:p>
    <w:p w14:paraId="1CC10BE9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9"/>
        </w:numPr>
        <w:spacing w:after="120"/>
        <w:rPr>
          <w:rFonts w:ascii="Arial" w:hAnsi="Arial" w:cs="Arial"/>
          <w:sz w:val="22"/>
          <w:szCs w:val="22"/>
        </w:rPr>
      </w:pPr>
      <w:r w:rsidRPr="00D41055">
        <w:rPr>
          <w:rFonts w:ascii="Arial" w:hAnsi="Arial" w:cs="Arial"/>
          <w:sz w:val="22"/>
          <w:szCs w:val="22"/>
        </w:rPr>
        <w:t>wskazanie obszarów działalności spółki, które mogą być atrakcyjne dla potencjalnego inwestora,</w:t>
      </w:r>
    </w:p>
    <w:p w14:paraId="34F2AB36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9"/>
        </w:numPr>
        <w:spacing w:after="120"/>
        <w:rPr>
          <w:rFonts w:ascii="Arial" w:hAnsi="Arial" w:cs="Arial"/>
          <w:sz w:val="22"/>
          <w:szCs w:val="22"/>
        </w:rPr>
      </w:pPr>
      <w:r w:rsidRPr="00D41055">
        <w:rPr>
          <w:rFonts w:ascii="Arial" w:hAnsi="Arial" w:cs="Arial"/>
          <w:sz w:val="22"/>
          <w:szCs w:val="22"/>
        </w:rPr>
        <w:t xml:space="preserve">wskazanie </w:t>
      </w:r>
      <w:proofErr w:type="spellStart"/>
      <w:r w:rsidRPr="00D41055">
        <w:rPr>
          <w:rFonts w:ascii="Arial" w:hAnsi="Arial" w:cs="Arial"/>
          <w:sz w:val="22"/>
          <w:szCs w:val="22"/>
        </w:rPr>
        <w:t>ryzyk</w:t>
      </w:r>
      <w:proofErr w:type="spellEnd"/>
      <w:r w:rsidRPr="00D41055">
        <w:rPr>
          <w:rFonts w:ascii="Arial" w:hAnsi="Arial" w:cs="Arial"/>
          <w:sz w:val="22"/>
          <w:szCs w:val="22"/>
        </w:rPr>
        <w:t xml:space="preserve"> biznesowych dla Miasta i Spółki Port Lotniczy nawiązania współpracy</w:t>
      </w:r>
    </w:p>
    <w:p w14:paraId="5C9EF601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9"/>
        </w:numPr>
        <w:spacing w:after="120"/>
        <w:rPr>
          <w:rFonts w:ascii="Arial" w:hAnsi="Arial" w:cs="Arial"/>
          <w:sz w:val="22"/>
          <w:szCs w:val="22"/>
        </w:rPr>
      </w:pPr>
      <w:r w:rsidRPr="00D41055">
        <w:rPr>
          <w:rFonts w:ascii="Arial" w:hAnsi="Arial" w:cs="Arial"/>
          <w:sz w:val="22"/>
          <w:szCs w:val="22"/>
        </w:rPr>
        <w:t xml:space="preserve">Zakończenie Etapu I następuje poprzez przekazanie Zamawiającemu pisemnego raportu zawierającego wyniki analiz, </w:t>
      </w:r>
      <w:proofErr w:type="spellStart"/>
      <w:r w:rsidRPr="00D41055">
        <w:rPr>
          <w:rFonts w:ascii="Arial" w:hAnsi="Arial" w:cs="Arial"/>
          <w:sz w:val="22"/>
          <w:szCs w:val="22"/>
        </w:rPr>
        <w:t>teaser</w:t>
      </w:r>
      <w:proofErr w:type="spellEnd"/>
      <w:r w:rsidRPr="00D41055">
        <w:rPr>
          <w:rFonts w:ascii="Arial" w:hAnsi="Arial" w:cs="Arial"/>
          <w:sz w:val="22"/>
          <w:szCs w:val="22"/>
        </w:rPr>
        <w:t xml:space="preserve"> inwestycyjny, listę inwestorów oraz raport z market </w:t>
      </w:r>
      <w:proofErr w:type="spellStart"/>
      <w:r w:rsidRPr="00D41055">
        <w:rPr>
          <w:rFonts w:ascii="Arial" w:hAnsi="Arial" w:cs="Arial"/>
          <w:sz w:val="22"/>
          <w:szCs w:val="22"/>
        </w:rPr>
        <w:t>sounding</w:t>
      </w:r>
      <w:proofErr w:type="spellEnd"/>
    </w:p>
    <w:p w14:paraId="595077D4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9"/>
        </w:numPr>
        <w:spacing w:after="120"/>
        <w:rPr>
          <w:rFonts w:ascii="Arial" w:hAnsi="Arial" w:cs="Arial"/>
          <w:sz w:val="22"/>
          <w:szCs w:val="22"/>
        </w:rPr>
      </w:pPr>
      <w:r w:rsidRPr="00D41055">
        <w:rPr>
          <w:rFonts w:ascii="Arial" w:hAnsi="Arial" w:cs="Arial"/>
          <w:sz w:val="22"/>
          <w:szCs w:val="22"/>
        </w:rPr>
        <w:t>Minimalny skład zespołu: ekspert w branży lotniczej, ekspert ds. strategii, analityk finansowy, lider projektu,</w:t>
      </w:r>
    </w:p>
    <w:p w14:paraId="7F11D654" w14:textId="77777777" w:rsidR="00035538" w:rsidRPr="00D41055" w:rsidRDefault="00035538" w:rsidP="00035538">
      <w:pPr>
        <w:pStyle w:val="Default"/>
        <w:keepNext/>
        <w:keepLines/>
        <w:numPr>
          <w:ilvl w:val="0"/>
          <w:numId w:val="39"/>
        </w:numPr>
        <w:spacing w:after="120"/>
        <w:rPr>
          <w:rFonts w:ascii="Arial" w:hAnsi="Arial" w:cs="Arial"/>
          <w:sz w:val="22"/>
          <w:szCs w:val="22"/>
        </w:rPr>
      </w:pPr>
      <w:r w:rsidRPr="00D41055">
        <w:rPr>
          <w:rFonts w:ascii="Arial" w:hAnsi="Arial" w:cs="Arial"/>
          <w:sz w:val="22"/>
          <w:szCs w:val="22"/>
        </w:rPr>
        <w:t>Podział zamówienia na: zamówienie podstawowe i opcje</w:t>
      </w:r>
    </w:p>
    <w:p w14:paraId="6A585E4E" w14:textId="77777777" w:rsidR="00035538" w:rsidRPr="00035538" w:rsidRDefault="00035538" w:rsidP="00035538">
      <w:pPr>
        <w:rPr>
          <w:rFonts w:ascii="Arial" w:hAnsi="Arial" w:cs="Arial"/>
        </w:rPr>
      </w:pPr>
      <w:r w:rsidRPr="00D41055">
        <w:rPr>
          <w:rFonts w:ascii="Arial" w:hAnsi="Arial" w:cs="Arial"/>
        </w:rPr>
        <w:t>Podział opcji na dwa modele: joint venture i koncesja na usługi (zakres opcji będzie podlegał negocjacjom)</w:t>
      </w:r>
    </w:p>
    <w:sectPr w:rsidR="00035538" w:rsidRPr="00035538" w:rsidSect="000532AA">
      <w:headerReference w:type="default" r:id="rId7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06EA8" w14:textId="77777777" w:rsidR="00035538" w:rsidRDefault="00035538" w:rsidP="00035538">
      <w:pPr>
        <w:spacing w:after="0" w:line="240" w:lineRule="auto"/>
      </w:pPr>
      <w:r>
        <w:separator/>
      </w:r>
    </w:p>
  </w:endnote>
  <w:endnote w:type="continuationSeparator" w:id="0">
    <w:p w14:paraId="19ED7F0F" w14:textId="77777777" w:rsidR="00035538" w:rsidRDefault="00035538" w:rsidP="00035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BB37" w14:textId="77777777" w:rsidR="00035538" w:rsidRDefault="00035538" w:rsidP="00035538">
      <w:pPr>
        <w:spacing w:after="0" w:line="240" w:lineRule="auto"/>
      </w:pPr>
      <w:r>
        <w:separator/>
      </w:r>
    </w:p>
  </w:footnote>
  <w:footnote w:type="continuationSeparator" w:id="0">
    <w:p w14:paraId="033F806E" w14:textId="77777777" w:rsidR="00035538" w:rsidRDefault="00035538" w:rsidP="00035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EEEB" w14:textId="36A0D799" w:rsidR="00035538" w:rsidRPr="000532AA" w:rsidRDefault="00035538" w:rsidP="000532AA">
    <w:pPr>
      <w:pStyle w:val="Nagwek"/>
      <w:jc w:val="right"/>
      <w:rPr>
        <w:b/>
      </w:rPr>
    </w:pPr>
    <w:r w:rsidRPr="00035538">
      <w:rPr>
        <w:b/>
      </w:rPr>
      <w:t>DOM-WZP-II.271.51.2026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11CB"/>
    <w:multiLevelType w:val="hybridMultilevel"/>
    <w:tmpl w:val="B9045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34594"/>
    <w:multiLevelType w:val="hybridMultilevel"/>
    <w:tmpl w:val="34645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E79D7"/>
    <w:multiLevelType w:val="hybridMultilevel"/>
    <w:tmpl w:val="F4087A54"/>
    <w:lvl w:ilvl="0" w:tplc="F558CDF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617BFD"/>
    <w:multiLevelType w:val="hybridMultilevel"/>
    <w:tmpl w:val="BB20419C"/>
    <w:lvl w:ilvl="0" w:tplc="4EF0B69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4F7096D"/>
    <w:multiLevelType w:val="hybridMultilevel"/>
    <w:tmpl w:val="BA24A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7338F"/>
    <w:multiLevelType w:val="hybridMultilevel"/>
    <w:tmpl w:val="3E722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929A6"/>
    <w:multiLevelType w:val="hybridMultilevel"/>
    <w:tmpl w:val="9BAEF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E02A8"/>
    <w:multiLevelType w:val="hybridMultilevel"/>
    <w:tmpl w:val="9BB4B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1722E"/>
    <w:multiLevelType w:val="hybridMultilevel"/>
    <w:tmpl w:val="4ED82D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126D0B"/>
    <w:multiLevelType w:val="hybridMultilevel"/>
    <w:tmpl w:val="2B363B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763F81"/>
    <w:multiLevelType w:val="hybridMultilevel"/>
    <w:tmpl w:val="BD46B5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0506F"/>
    <w:multiLevelType w:val="hybridMultilevel"/>
    <w:tmpl w:val="B07E42BC"/>
    <w:lvl w:ilvl="0" w:tplc="FFFFFFFF">
      <w:start w:val="1"/>
      <w:numFmt w:val="decimal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2FEF337C"/>
    <w:multiLevelType w:val="hybridMultilevel"/>
    <w:tmpl w:val="92B4A99E"/>
    <w:lvl w:ilvl="0" w:tplc="96502470">
      <w:start w:val="1"/>
      <w:numFmt w:val="decimal"/>
      <w:lvlText w:val="%1."/>
      <w:lvlJc w:val="left"/>
      <w:pPr>
        <w:ind w:left="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20F602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C9ED4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9C7802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688C04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081D44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B85070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D4D634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60819A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D56572"/>
    <w:multiLevelType w:val="hybridMultilevel"/>
    <w:tmpl w:val="09206796"/>
    <w:lvl w:ilvl="0" w:tplc="711A62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561D5F"/>
    <w:multiLevelType w:val="hybridMultilevel"/>
    <w:tmpl w:val="F5E05E5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A013F7"/>
    <w:multiLevelType w:val="hybridMultilevel"/>
    <w:tmpl w:val="E89E7C94"/>
    <w:lvl w:ilvl="0" w:tplc="2A1615F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C5A89C2">
      <w:start w:val="1"/>
      <w:numFmt w:val="decimal"/>
      <w:lvlText w:val="%3)"/>
      <w:lvlJc w:val="left"/>
      <w:pPr>
        <w:ind w:left="2340" w:hanging="360"/>
      </w:pPr>
      <w:rPr>
        <w:rFonts w:ascii="Arial" w:hAnsi="Arial" w:cs="Arial" w:hint="default"/>
        <w:b w:val="0"/>
        <w:bCs/>
      </w:rPr>
    </w:lvl>
    <w:lvl w:ilvl="3" w:tplc="869C820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C25B5"/>
    <w:multiLevelType w:val="hybridMultilevel"/>
    <w:tmpl w:val="688C3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54753"/>
    <w:multiLevelType w:val="hybridMultilevel"/>
    <w:tmpl w:val="03DC4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67D81"/>
    <w:multiLevelType w:val="hybridMultilevel"/>
    <w:tmpl w:val="B07E42B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41634073"/>
    <w:multiLevelType w:val="hybridMultilevel"/>
    <w:tmpl w:val="885EE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F6EE5"/>
    <w:multiLevelType w:val="hybridMultilevel"/>
    <w:tmpl w:val="34BEC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353F8"/>
    <w:multiLevelType w:val="hybridMultilevel"/>
    <w:tmpl w:val="651E9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A6DBC"/>
    <w:multiLevelType w:val="hybridMultilevel"/>
    <w:tmpl w:val="B99286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5175"/>
    <w:multiLevelType w:val="hybridMultilevel"/>
    <w:tmpl w:val="DE7E01E8"/>
    <w:lvl w:ilvl="0" w:tplc="286AC234">
      <w:start w:val="1"/>
      <w:numFmt w:val="decimal"/>
      <w:lvlText w:val="%1)"/>
      <w:lvlJc w:val="left"/>
      <w:pPr>
        <w:ind w:left="14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2" w:hanging="360"/>
      </w:pPr>
    </w:lvl>
    <w:lvl w:ilvl="2" w:tplc="0415001B" w:tentative="1">
      <w:start w:val="1"/>
      <w:numFmt w:val="lowerRoman"/>
      <w:lvlText w:val="%3."/>
      <w:lvlJc w:val="right"/>
      <w:pPr>
        <w:ind w:left="2932" w:hanging="180"/>
      </w:pPr>
    </w:lvl>
    <w:lvl w:ilvl="3" w:tplc="0415000F" w:tentative="1">
      <w:start w:val="1"/>
      <w:numFmt w:val="decimal"/>
      <w:lvlText w:val="%4."/>
      <w:lvlJc w:val="left"/>
      <w:pPr>
        <w:ind w:left="3652" w:hanging="360"/>
      </w:pPr>
    </w:lvl>
    <w:lvl w:ilvl="4" w:tplc="04150019" w:tentative="1">
      <w:start w:val="1"/>
      <w:numFmt w:val="lowerLetter"/>
      <w:lvlText w:val="%5."/>
      <w:lvlJc w:val="left"/>
      <w:pPr>
        <w:ind w:left="4372" w:hanging="360"/>
      </w:pPr>
    </w:lvl>
    <w:lvl w:ilvl="5" w:tplc="0415001B" w:tentative="1">
      <w:start w:val="1"/>
      <w:numFmt w:val="lowerRoman"/>
      <w:lvlText w:val="%6."/>
      <w:lvlJc w:val="right"/>
      <w:pPr>
        <w:ind w:left="5092" w:hanging="180"/>
      </w:pPr>
    </w:lvl>
    <w:lvl w:ilvl="6" w:tplc="0415000F" w:tentative="1">
      <w:start w:val="1"/>
      <w:numFmt w:val="decimal"/>
      <w:lvlText w:val="%7."/>
      <w:lvlJc w:val="left"/>
      <w:pPr>
        <w:ind w:left="5812" w:hanging="360"/>
      </w:pPr>
    </w:lvl>
    <w:lvl w:ilvl="7" w:tplc="04150019" w:tentative="1">
      <w:start w:val="1"/>
      <w:numFmt w:val="lowerLetter"/>
      <w:lvlText w:val="%8."/>
      <w:lvlJc w:val="left"/>
      <w:pPr>
        <w:ind w:left="6532" w:hanging="360"/>
      </w:pPr>
    </w:lvl>
    <w:lvl w:ilvl="8" w:tplc="0415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4" w15:restartNumberingAfterBreak="0">
    <w:nsid w:val="52FA092C"/>
    <w:multiLevelType w:val="hybridMultilevel"/>
    <w:tmpl w:val="E4505988"/>
    <w:lvl w:ilvl="0" w:tplc="286AC2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C03271"/>
    <w:multiLevelType w:val="hybridMultilevel"/>
    <w:tmpl w:val="AADA0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F0034"/>
    <w:multiLevelType w:val="hybridMultilevel"/>
    <w:tmpl w:val="6A7460E6"/>
    <w:lvl w:ilvl="0" w:tplc="BB427730">
      <w:start w:val="1"/>
      <w:numFmt w:val="decimal"/>
      <w:lvlText w:val="4.%1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0008C"/>
    <w:multiLevelType w:val="hybridMultilevel"/>
    <w:tmpl w:val="4E7EA03A"/>
    <w:lvl w:ilvl="0" w:tplc="FFFFFFFF">
      <w:start w:val="1"/>
      <w:numFmt w:val="decimal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62326BF1"/>
    <w:multiLevelType w:val="hybridMultilevel"/>
    <w:tmpl w:val="A7422598"/>
    <w:lvl w:ilvl="0" w:tplc="4EF0B69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65372A7E"/>
    <w:multiLevelType w:val="hybridMultilevel"/>
    <w:tmpl w:val="52C25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9467F"/>
    <w:multiLevelType w:val="hybridMultilevel"/>
    <w:tmpl w:val="EE5A8D3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66841B70"/>
    <w:multiLevelType w:val="hybridMultilevel"/>
    <w:tmpl w:val="81BEEB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881A17"/>
    <w:multiLevelType w:val="hybridMultilevel"/>
    <w:tmpl w:val="23027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6D05932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 w:val="0"/>
        <w:bCs/>
      </w:rPr>
    </w:lvl>
    <w:lvl w:ilvl="2" w:tplc="B7B4F98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4A8C72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849D2"/>
    <w:multiLevelType w:val="hybridMultilevel"/>
    <w:tmpl w:val="FECC5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80ACE"/>
    <w:multiLevelType w:val="hybridMultilevel"/>
    <w:tmpl w:val="848A0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462B958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 w:val="0"/>
        <w:bCs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9BC0A0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F766B5EA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853BBB"/>
    <w:multiLevelType w:val="hybridMultilevel"/>
    <w:tmpl w:val="292A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8482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CF62FE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2932F0"/>
    <w:multiLevelType w:val="hybridMultilevel"/>
    <w:tmpl w:val="A572AAD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265B3F"/>
    <w:multiLevelType w:val="hybridMultilevel"/>
    <w:tmpl w:val="CDF6F85E"/>
    <w:lvl w:ilvl="0" w:tplc="FFFFFFFF">
      <w:start w:val="1"/>
      <w:numFmt w:val="decimal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8" w15:restartNumberingAfterBreak="0">
    <w:nsid w:val="7B0C45E9"/>
    <w:multiLevelType w:val="hybridMultilevel"/>
    <w:tmpl w:val="CB80A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44ACAA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07B8D"/>
    <w:multiLevelType w:val="hybridMultilevel"/>
    <w:tmpl w:val="13D40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49873">
    <w:abstractNumId w:val="26"/>
  </w:num>
  <w:num w:numId="2" w16cid:durableId="467281544">
    <w:abstractNumId w:val="19"/>
  </w:num>
  <w:num w:numId="3" w16cid:durableId="551962035">
    <w:abstractNumId w:val="39"/>
  </w:num>
  <w:num w:numId="4" w16cid:durableId="1945727148">
    <w:abstractNumId w:val="15"/>
  </w:num>
  <w:num w:numId="5" w16cid:durableId="50615524">
    <w:abstractNumId w:val="4"/>
  </w:num>
  <w:num w:numId="6" w16cid:durableId="1768036951">
    <w:abstractNumId w:val="25"/>
  </w:num>
  <w:num w:numId="7" w16cid:durableId="1625847482">
    <w:abstractNumId w:val="7"/>
  </w:num>
  <w:num w:numId="8" w16cid:durableId="2076927882">
    <w:abstractNumId w:val="10"/>
  </w:num>
  <w:num w:numId="9" w16cid:durableId="1627152743">
    <w:abstractNumId w:val="1"/>
  </w:num>
  <w:num w:numId="10" w16cid:durableId="1354651050">
    <w:abstractNumId w:val="24"/>
  </w:num>
  <w:num w:numId="11" w16cid:durableId="1446264868">
    <w:abstractNumId w:val="14"/>
  </w:num>
  <w:num w:numId="12" w16cid:durableId="1420370741">
    <w:abstractNumId w:val="31"/>
  </w:num>
  <w:num w:numId="13" w16cid:durableId="844781258">
    <w:abstractNumId w:val="9"/>
  </w:num>
  <w:num w:numId="14" w16cid:durableId="1179546365">
    <w:abstractNumId w:val="8"/>
  </w:num>
  <w:num w:numId="15" w16cid:durableId="1570995002">
    <w:abstractNumId w:val="5"/>
  </w:num>
  <w:num w:numId="16" w16cid:durableId="1993100793">
    <w:abstractNumId w:val="21"/>
  </w:num>
  <w:num w:numId="17" w16cid:durableId="1487741326">
    <w:abstractNumId w:val="35"/>
  </w:num>
  <w:num w:numId="18" w16cid:durableId="167908249">
    <w:abstractNumId w:val="18"/>
  </w:num>
  <w:num w:numId="19" w16cid:durableId="1394892372">
    <w:abstractNumId w:val="0"/>
  </w:num>
  <w:num w:numId="20" w16cid:durableId="1324047278">
    <w:abstractNumId w:val="34"/>
  </w:num>
  <w:num w:numId="21" w16cid:durableId="287274711">
    <w:abstractNumId w:val="29"/>
  </w:num>
  <w:num w:numId="22" w16cid:durableId="1837526506">
    <w:abstractNumId w:val="6"/>
  </w:num>
  <w:num w:numId="23" w16cid:durableId="597102407">
    <w:abstractNumId w:val="16"/>
  </w:num>
  <w:num w:numId="24" w16cid:durableId="1459183258">
    <w:abstractNumId w:val="20"/>
  </w:num>
  <w:num w:numId="25" w16cid:durableId="1376198585">
    <w:abstractNumId w:val="17"/>
  </w:num>
  <w:num w:numId="26" w16cid:durableId="301345812">
    <w:abstractNumId w:val="23"/>
  </w:num>
  <w:num w:numId="27" w16cid:durableId="638724480">
    <w:abstractNumId w:val="38"/>
  </w:num>
  <w:num w:numId="28" w16cid:durableId="1342969099">
    <w:abstractNumId w:val="22"/>
  </w:num>
  <w:num w:numId="29" w16cid:durableId="1864782470">
    <w:abstractNumId w:val="37"/>
  </w:num>
  <w:num w:numId="30" w16cid:durableId="1820464673">
    <w:abstractNumId w:val="27"/>
  </w:num>
  <w:num w:numId="31" w16cid:durableId="816343656">
    <w:abstractNumId w:val="11"/>
  </w:num>
  <w:num w:numId="32" w16cid:durableId="553464863">
    <w:abstractNumId w:val="32"/>
  </w:num>
  <w:num w:numId="33" w16cid:durableId="288902418">
    <w:abstractNumId w:val="33"/>
  </w:num>
  <w:num w:numId="34" w16cid:durableId="1317371774">
    <w:abstractNumId w:val="2"/>
  </w:num>
  <w:num w:numId="35" w16cid:durableId="1532644960">
    <w:abstractNumId w:val="30"/>
  </w:num>
  <w:num w:numId="36" w16cid:durableId="13502967">
    <w:abstractNumId w:val="3"/>
  </w:num>
  <w:num w:numId="37" w16cid:durableId="1066149160">
    <w:abstractNumId w:val="28"/>
  </w:num>
  <w:num w:numId="38" w16cid:durableId="947270891">
    <w:abstractNumId w:val="13"/>
  </w:num>
  <w:num w:numId="39" w16cid:durableId="1253395205">
    <w:abstractNumId w:val="36"/>
  </w:num>
  <w:num w:numId="40" w16cid:durableId="17166120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538"/>
    <w:rsid w:val="00035538"/>
    <w:rsid w:val="000532AA"/>
    <w:rsid w:val="00302FE2"/>
    <w:rsid w:val="0058337F"/>
    <w:rsid w:val="0086209B"/>
    <w:rsid w:val="008778C8"/>
    <w:rsid w:val="008C33F6"/>
    <w:rsid w:val="008F501F"/>
    <w:rsid w:val="009C737E"/>
    <w:rsid w:val="00A44AA1"/>
    <w:rsid w:val="00C00755"/>
    <w:rsid w:val="00F1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D1389"/>
  <w15:chartTrackingRefBased/>
  <w15:docId w15:val="{6E18ED98-9B17-4DFC-8021-460F47CBD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5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538"/>
  </w:style>
  <w:style w:type="paragraph" w:styleId="Stopka">
    <w:name w:val="footer"/>
    <w:basedOn w:val="Normalny"/>
    <w:link w:val="StopkaZnak"/>
    <w:uiPriority w:val="99"/>
    <w:unhideWhenUsed/>
    <w:rsid w:val="00035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5538"/>
  </w:style>
  <w:style w:type="paragraph" w:customStyle="1" w:styleId="Default">
    <w:name w:val="Default"/>
    <w:qFormat/>
    <w:rsid w:val="000355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Numerowanie,Akapit z listą BS,Kolorowa lista — akcent 11,normalny tekst,Akapit z listą1,Akapit z listą3,Obiekt,BulletC,Akapit z listą31,NOWY,Akapit z listą32,Akapit z listą2,sw tekst,CW_Lista,Akapit z listą4,L1,List Paragraph1,Wyliczanie"/>
    <w:basedOn w:val="Normalny"/>
    <w:link w:val="AkapitzlistZnak"/>
    <w:uiPriority w:val="34"/>
    <w:qFormat/>
    <w:rsid w:val="00A44AA1"/>
    <w:pPr>
      <w:suppressAutoHyphens/>
      <w:spacing w:after="0" w:line="240" w:lineRule="auto"/>
      <w:ind w:left="708"/>
    </w:pPr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normalny tekst Znak,Akapit z listą1 Znak,Akapit z listą3 Znak,Obiekt Znak,BulletC Znak,Akapit z listą31 Znak,NOWY Znak,Akapit z listą32 Znak,Akapit z listą2 Znak"/>
    <w:link w:val="Akapitzlist"/>
    <w:uiPriority w:val="34"/>
    <w:qFormat/>
    <w:locked/>
    <w:rsid w:val="00A44AA1"/>
    <w:rPr>
      <w:rFonts w:ascii="Calibri" w:eastAsia="Times New Roman" w:hAnsi="Calibri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3747</Words>
  <Characters>22483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Bednarek</dc:creator>
  <cp:keywords/>
  <dc:description/>
  <cp:lastModifiedBy>Urszula Olszycka</cp:lastModifiedBy>
  <cp:revision>7</cp:revision>
  <dcterms:created xsi:type="dcterms:W3CDTF">2026-04-17T08:16:00Z</dcterms:created>
  <dcterms:modified xsi:type="dcterms:W3CDTF">2026-04-27T14:09:00Z</dcterms:modified>
</cp:coreProperties>
</file>